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79C8" w14:textId="1A76DE79" w:rsidR="005C0208" w:rsidRPr="008A4E8E" w:rsidRDefault="000428C4" w:rsidP="008A4E8E">
      <w:pPr>
        <w:jc w:val="center"/>
        <w:rPr>
          <w:b/>
          <w:sz w:val="28"/>
          <w:szCs w:val="28"/>
          <w:u w:val="single"/>
        </w:rPr>
      </w:pPr>
      <w:r w:rsidRPr="008A4E8E">
        <w:rPr>
          <w:b/>
          <w:sz w:val="28"/>
          <w:szCs w:val="28"/>
          <w:u w:val="single"/>
        </w:rPr>
        <w:t>Health and Social care</w:t>
      </w:r>
      <w:r w:rsidR="00C436A8" w:rsidRPr="008A4E8E">
        <w:rPr>
          <w:b/>
          <w:sz w:val="28"/>
          <w:szCs w:val="28"/>
          <w:u w:val="single"/>
        </w:rPr>
        <w:t xml:space="preserve"> Curriculum Long Term Planning</w:t>
      </w:r>
      <w:r w:rsidR="008A4E8E" w:rsidRPr="008A4E8E">
        <w:rPr>
          <w:b/>
          <w:sz w:val="28"/>
          <w:szCs w:val="28"/>
          <w:u w:val="single"/>
        </w:rPr>
        <w:t xml:space="preserve"> 2025-2026</w:t>
      </w:r>
    </w:p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2173"/>
        <w:gridCol w:w="2174"/>
        <w:gridCol w:w="2174"/>
        <w:gridCol w:w="2173"/>
        <w:gridCol w:w="2174"/>
        <w:gridCol w:w="2174"/>
      </w:tblGrid>
      <w:tr w:rsidR="00AF6216" w:rsidRPr="005C0208" w14:paraId="452B2506" w14:textId="77777777" w:rsidTr="00006A25">
        <w:trPr>
          <w:trHeight w:val="439"/>
          <w:jc w:val="center"/>
        </w:trPr>
        <w:tc>
          <w:tcPr>
            <w:tcW w:w="1979" w:type="dxa"/>
            <w:shd w:val="clear" w:color="auto" w:fill="FFFF00"/>
          </w:tcPr>
          <w:p w14:paraId="37D27F3E" w14:textId="36C30232" w:rsidR="00AF6216" w:rsidRPr="005C0208" w:rsidRDefault="00AF6216" w:rsidP="00006A25">
            <w:pPr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Year </w:t>
            </w:r>
            <w:r w:rsidR="00880F83" w:rsidRPr="005C0208">
              <w:rPr>
                <w:rFonts w:ascii="Franklin Gothic Book" w:hAnsi="Franklin Gothic Book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4B2F3977" w14:textId="6DBC6365" w:rsidR="00CF2EAC" w:rsidRPr="005C0208" w:rsidRDefault="00AF6216" w:rsidP="00006A2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HT1</w:t>
            </w:r>
          </w:p>
          <w:p w14:paraId="21685168" w14:textId="55417A0D" w:rsidR="00CF2EAC" w:rsidRPr="005C0208" w:rsidRDefault="00CF2EAC" w:rsidP="00006A2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Sept – Oct (</w:t>
            </w:r>
            <w:r w:rsidR="00690496">
              <w:rPr>
                <w:rFonts w:ascii="Franklin Gothic Book" w:hAnsi="Franklin Gothic Book"/>
                <w:b/>
                <w:sz w:val="18"/>
                <w:szCs w:val="18"/>
              </w:rPr>
              <w:t>7</w:t>
            </w: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 xml:space="preserve"> weeks)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33D74E6B" w14:textId="77777777" w:rsidR="00AF6216" w:rsidRPr="005C0208" w:rsidRDefault="00AF6216" w:rsidP="00006A2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HT2</w:t>
            </w:r>
          </w:p>
          <w:p w14:paraId="3A07BB21" w14:textId="32C28DDC" w:rsidR="00275864" w:rsidRPr="005C0208" w:rsidRDefault="00275864" w:rsidP="00006A2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Nov – Dec (7 weeks)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5CC4F894" w14:textId="77777777" w:rsidR="00AF6216" w:rsidRPr="005C0208" w:rsidRDefault="00AF6216" w:rsidP="00006A2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HT3</w:t>
            </w:r>
          </w:p>
          <w:p w14:paraId="55A2AB3E" w14:textId="5EF999E1" w:rsidR="00BE7418" w:rsidRPr="005C0208" w:rsidRDefault="00BE7418" w:rsidP="00006A2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 xml:space="preserve">(Jan – Feb </w:t>
            </w:r>
            <w:proofErr w:type="gramStart"/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(</w:t>
            </w:r>
            <w:r w:rsidR="00302887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6405C3">
              <w:rPr>
                <w:rFonts w:ascii="Franklin Gothic Book" w:hAnsi="Franklin Gothic Book"/>
                <w:b/>
                <w:sz w:val="18"/>
                <w:szCs w:val="18"/>
              </w:rPr>
              <w:t>5</w:t>
            </w:r>
            <w:proofErr w:type="gramEnd"/>
            <w:r w:rsidR="00302887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weeks)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441068DD" w14:textId="77777777" w:rsidR="00AF6216" w:rsidRPr="005C0208" w:rsidRDefault="00AF6216" w:rsidP="00006A2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HT4</w:t>
            </w:r>
          </w:p>
          <w:p w14:paraId="5C904396" w14:textId="4CFA144E" w:rsidR="00BE7418" w:rsidRPr="005C0208" w:rsidRDefault="00BE7418" w:rsidP="00006A2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Mar – Apr (</w:t>
            </w:r>
            <w:r w:rsidR="00DE61AB">
              <w:rPr>
                <w:rFonts w:ascii="Franklin Gothic Book" w:hAnsi="Franklin Gothic Book"/>
                <w:b/>
                <w:sz w:val="18"/>
                <w:szCs w:val="18"/>
              </w:rPr>
              <w:t>6</w:t>
            </w: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 xml:space="preserve"> weeks)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4F207840" w14:textId="77777777" w:rsidR="00AF6216" w:rsidRPr="005C0208" w:rsidRDefault="00AF6216" w:rsidP="00006A2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HT5</w:t>
            </w:r>
          </w:p>
          <w:p w14:paraId="257DB812" w14:textId="556C191A" w:rsidR="00BE7418" w:rsidRPr="005C0208" w:rsidRDefault="00BE7418" w:rsidP="00006A2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Apr – May (5 weeks)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630B5790" w14:textId="77777777" w:rsidR="00AF6216" w:rsidRPr="005C0208" w:rsidRDefault="00AF6216" w:rsidP="00006A2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/>
                <w:b/>
                <w:sz w:val="18"/>
                <w:szCs w:val="18"/>
              </w:rPr>
              <w:t>HT6</w:t>
            </w:r>
          </w:p>
        </w:tc>
      </w:tr>
    </w:tbl>
    <w:tbl>
      <w:tblPr>
        <w:tblStyle w:val="TableGrid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591"/>
        <w:gridCol w:w="2173"/>
        <w:gridCol w:w="2080"/>
        <w:gridCol w:w="2268"/>
        <w:gridCol w:w="2173"/>
        <w:gridCol w:w="2174"/>
        <w:gridCol w:w="2174"/>
      </w:tblGrid>
      <w:tr w:rsidR="006905F7" w:rsidRPr="005C0208" w14:paraId="7375F63C" w14:textId="77777777" w:rsidTr="00A75B1B">
        <w:trPr>
          <w:trHeight w:val="439"/>
          <w:jc w:val="center"/>
        </w:trPr>
        <w:tc>
          <w:tcPr>
            <w:tcW w:w="388" w:type="dxa"/>
            <w:vMerge w:val="restart"/>
            <w:shd w:val="clear" w:color="auto" w:fill="C4BC96" w:themeFill="background2" w:themeFillShade="BF"/>
            <w:textDirection w:val="btLr"/>
          </w:tcPr>
          <w:p w14:paraId="23383EBC" w14:textId="77777777" w:rsidR="006905F7" w:rsidRPr="005C0208" w:rsidRDefault="006905F7" w:rsidP="005040D8">
            <w:pPr>
              <w:ind w:left="113" w:right="113"/>
              <w:jc w:val="center"/>
              <w:rPr>
                <w:rFonts w:ascii="Franklin Gothic Book" w:hAnsi="Franklin Gothic Book" w:cstheme="minorHAnsi"/>
                <w:b/>
                <w:color w:val="FF0000"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/>
                <w:color w:val="FF0000"/>
                <w:sz w:val="18"/>
                <w:szCs w:val="18"/>
              </w:rPr>
              <w:t>subject</w:t>
            </w:r>
          </w:p>
        </w:tc>
        <w:tc>
          <w:tcPr>
            <w:tcW w:w="1591" w:type="dxa"/>
            <w:shd w:val="clear" w:color="auto" w:fill="00B050"/>
          </w:tcPr>
          <w:p w14:paraId="3FCB66D2" w14:textId="57AAEC90" w:rsidR="006905F7" w:rsidRPr="005C0208" w:rsidRDefault="000917D2" w:rsidP="005040D8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/>
                <w:sz w:val="18"/>
                <w:szCs w:val="18"/>
              </w:rPr>
              <w:t>Topic</w:t>
            </w:r>
          </w:p>
        </w:tc>
        <w:tc>
          <w:tcPr>
            <w:tcW w:w="2173" w:type="dxa"/>
            <w:shd w:val="clear" w:color="auto" w:fill="00B050"/>
          </w:tcPr>
          <w:p w14:paraId="55074B61" w14:textId="75E7867F" w:rsidR="006905F7" w:rsidRPr="005C0208" w:rsidRDefault="005C0208" w:rsidP="005040D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sz w:val="18"/>
                <w:szCs w:val="18"/>
              </w:rPr>
              <w:t>Understand the different types of health and social care services</w:t>
            </w:r>
            <w:r w:rsidR="003254F7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</w:tc>
        <w:tc>
          <w:tcPr>
            <w:tcW w:w="2080" w:type="dxa"/>
            <w:shd w:val="clear" w:color="auto" w:fill="00B050"/>
          </w:tcPr>
          <w:p w14:paraId="17D03D25" w14:textId="4E1FA721" w:rsidR="006905F7" w:rsidRPr="005C0208" w:rsidRDefault="005C0208" w:rsidP="005040D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sz w:val="18"/>
                <w:szCs w:val="18"/>
              </w:rPr>
              <w:t>Understand the different types of health and social care services.</w:t>
            </w:r>
          </w:p>
        </w:tc>
        <w:tc>
          <w:tcPr>
            <w:tcW w:w="2268" w:type="dxa"/>
            <w:shd w:val="clear" w:color="auto" w:fill="00B050"/>
          </w:tcPr>
          <w:p w14:paraId="1C5EC813" w14:textId="1ACC5D12" w:rsidR="006905F7" w:rsidRPr="005C0208" w:rsidRDefault="00EE63BA" w:rsidP="005040D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Health and Wellbeing</w:t>
            </w:r>
          </w:p>
        </w:tc>
        <w:tc>
          <w:tcPr>
            <w:tcW w:w="2173" w:type="dxa"/>
            <w:shd w:val="clear" w:color="auto" w:fill="00B050"/>
          </w:tcPr>
          <w:p w14:paraId="464852B6" w14:textId="4B7FBB77" w:rsidR="006905F7" w:rsidRPr="005C0208" w:rsidRDefault="005C57CA" w:rsidP="006905F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C57CA">
              <w:rPr>
                <w:rFonts w:ascii="Franklin Gothic Book" w:hAnsi="Franklin Gothic Book"/>
                <w:sz w:val="18"/>
                <w:szCs w:val="18"/>
              </w:rPr>
              <w:t>Health and Wellbeing</w:t>
            </w:r>
          </w:p>
        </w:tc>
        <w:tc>
          <w:tcPr>
            <w:tcW w:w="2174" w:type="dxa"/>
            <w:shd w:val="clear" w:color="auto" w:fill="00B050"/>
          </w:tcPr>
          <w:p w14:paraId="7D62314F" w14:textId="20194C36" w:rsidR="00EA7DF3" w:rsidRPr="005C0208" w:rsidRDefault="005C57CA" w:rsidP="006905F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C57CA">
              <w:rPr>
                <w:rFonts w:ascii="Franklin Gothic Book" w:hAnsi="Franklin Gothic Book"/>
                <w:sz w:val="18"/>
                <w:szCs w:val="18"/>
              </w:rPr>
              <w:t>Health and Wellbeing</w:t>
            </w:r>
          </w:p>
        </w:tc>
        <w:tc>
          <w:tcPr>
            <w:tcW w:w="2174" w:type="dxa"/>
            <w:shd w:val="clear" w:color="auto" w:fill="00B050"/>
          </w:tcPr>
          <w:p w14:paraId="007DC187" w14:textId="77777777" w:rsidR="00807678" w:rsidRPr="005C0208" w:rsidRDefault="00807678" w:rsidP="00AB56D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6905F7" w:rsidRPr="005C0208" w14:paraId="6B0DD8DC" w14:textId="77777777" w:rsidTr="00A75B1B">
        <w:trPr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0F7463B9" w14:textId="77777777" w:rsidR="006905F7" w:rsidRPr="005C0208" w:rsidRDefault="006905F7" w:rsidP="00006A2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534D2"/>
          </w:tcPr>
          <w:p w14:paraId="7F225BE3" w14:textId="0ECDF8FE" w:rsidR="006905F7" w:rsidRPr="005C0208" w:rsidRDefault="00CF2EAC" w:rsidP="00006A2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/>
                <w:sz w:val="18"/>
                <w:szCs w:val="18"/>
              </w:rPr>
              <w:t>Why this and why now?</w:t>
            </w:r>
          </w:p>
        </w:tc>
        <w:tc>
          <w:tcPr>
            <w:tcW w:w="2173" w:type="dxa"/>
            <w:shd w:val="clear" w:color="auto" w:fill="A534D2"/>
          </w:tcPr>
          <w:p w14:paraId="13874967" w14:textId="77777777" w:rsidR="00690496" w:rsidRPr="00690496" w:rsidRDefault="00690496" w:rsidP="00690496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690496">
              <w:rPr>
                <w:rFonts w:ascii="Franklin Gothic Book" w:hAnsi="Franklin Gothic Book" w:cstheme="minorHAnsi"/>
                <w:b/>
                <w:sz w:val="18"/>
                <w:szCs w:val="18"/>
              </w:rPr>
              <w:t>(Weeks 1 – 4)</w:t>
            </w:r>
          </w:p>
          <w:p w14:paraId="7747C1D1" w14:textId="233DF263" w:rsidR="007D38D5" w:rsidRDefault="007D38D5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PSA</w:t>
            </w:r>
            <w:r w:rsidR="00851FF6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2 </w:t>
            </w:r>
            <w:r w:rsidR="00851FF6">
              <w:rPr>
                <w:rFonts w:ascii="Franklin Gothic Book" w:hAnsi="Franklin Gothic Book" w:cstheme="minorHAnsi"/>
                <w:sz w:val="18"/>
                <w:szCs w:val="18"/>
              </w:rPr>
              <w:t>prep work</w:t>
            </w:r>
          </w:p>
          <w:p w14:paraId="10A2776F" w14:textId="42A74BE7" w:rsidR="00693302" w:rsidRDefault="00693302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D</w:t>
            </w:r>
            <w:r w:rsidR="007B29FD">
              <w:rPr>
                <w:rFonts w:ascii="Franklin Gothic Book" w:hAnsi="Franklin Gothic Book" w:cstheme="minorHAnsi"/>
                <w:sz w:val="18"/>
                <w:szCs w:val="18"/>
              </w:rPr>
              <w:t xml:space="preserve">evelopment of </w:t>
            </w:r>
            <w:r w:rsidR="007845D2">
              <w:rPr>
                <w:rFonts w:ascii="Franklin Gothic Book" w:hAnsi="Franklin Gothic Book" w:cstheme="minorHAnsi"/>
                <w:sz w:val="18"/>
                <w:szCs w:val="18"/>
              </w:rPr>
              <w:t>applied</w:t>
            </w:r>
            <w:r w:rsidR="007B29FD">
              <w:rPr>
                <w:rFonts w:ascii="Franklin Gothic Book" w:hAnsi="Franklin Gothic Book" w:cstheme="minorHAnsi"/>
                <w:sz w:val="18"/>
                <w:szCs w:val="18"/>
              </w:rPr>
              <w:t xml:space="preserve"> knowledge and understanding of different types </w:t>
            </w:r>
            <w:r w:rsidR="007845D2">
              <w:rPr>
                <w:rFonts w:ascii="Franklin Gothic Book" w:hAnsi="Franklin Gothic Book" w:cstheme="minorHAnsi"/>
                <w:sz w:val="18"/>
                <w:szCs w:val="18"/>
              </w:rPr>
              <w:t>of</w:t>
            </w:r>
          </w:p>
          <w:p w14:paraId="3DDAD53D" w14:textId="6F35C392" w:rsidR="00042257" w:rsidRDefault="00042257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Health care service</w:t>
            </w:r>
            <w:r w:rsidR="001A23A9">
              <w:rPr>
                <w:rFonts w:ascii="Franklin Gothic Book" w:hAnsi="Franklin Gothic Book" w:cstheme="minorHAnsi"/>
                <w:sz w:val="18"/>
                <w:szCs w:val="18"/>
              </w:rPr>
              <w:t>:</w:t>
            </w:r>
          </w:p>
          <w:p w14:paraId="233DF54F" w14:textId="443647E0" w:rsidR="001A23A9" w:rsidRDefault="001A23A9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Primary care</w:t>
            </w:r>
          </w:p>
          <w:p w14:paraId="7921AA8C" w14:textId="7F8467B8" w:rsidR="001A23A9" w:rsidRDefault="001A23A9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Secondary care</w:t>
            </w:r>
          </w:p>
          <w:p w14:paraId="34451F36" w14:textId="4DFCC034" w:rsidR="001A23A9" w:rsidRDefault="001A23A9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Social care</w:t>
            </w:r>
          </w:p>
          <w:p w14:paraId="06CF0511" w14:textId="6EBA2C70" w:rsidR="00690496" w:rsidRPr="00690496" w:rsidRDefault="00690496" w:rsidP="00690496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690496">
              <w:rPr>
                <w:rFonts w:ascii="Franklin Gothic Book" w:hAnsi="Franklin Gothic Book" w:cstheme="minorHAnsi"/>
                <w:b/>
                <w:sz w:val="18"/>
                <w:szCs w:val="18"/>
              </w:rPr>
              <w:t>Why now?</w:t>
            </w:r>
          </w:p>
          <w:p w14:paraId="4F021F30" w14:textId="51666921" w:rsidR="00690496" w:rsidRDefault="00690496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690496">
              <w:rPr>
                <w:rFonts w:ascii="Franklin Gothic Book" w:hAnsi="Franklin Gothic Book" w:cstheme="minorHAnsi"/>
                <w:sz w:val="18"/>
                <w:szCs w:val="18"/>
              </w:rPr>
              <w:t xml:space="preserve">Key knowledge and understanding of subject specific terminology will allow students to be fully prepared for </w:t>
            </w:r>
            <w:r w:rsidR="00851FF6">
              <w:rPr>
                <w:rFonts w:ascii="Franklin Gothic Book" w:hAnsi="Franklin Gothic Book" w:cstheme="minorHAnsi"/>
                <w:sz w:val="18"/>
                <w:szCs w:val="18"/>
              </w:rPr>
              <w:t>PSA.</w:t>
            </w:r>
          </w:p>
          <w:p w14:paraId="1C5C508B" w14:textId="679CCA4D" w:rsidR="00F4315C" w:rsidRPr="00690496" w:rsidRDefault="00F4315C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Tasks 1 and 2.</w:t>
            </w:r>
          </w:p>
          <w:p w14:paraId="1F734F41" w14:textId="77777777" w:rsidR="00690496" w:rsidRPr="00A8722D" w:rsidRDefault="00690496" w:rsidP="00690496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A8722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(Weeks 5 – 7)</w:t>
            </w:r>
          </w:p>
          <w:p w14:paraId="377664BC" w14:textId="280F7E61" w:rsidR="00CB0FEC" w:rsidRDefault="002737A8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PSA task</w:t>
            </w:r>
            <w:r w:rsidR="00A8722D">
              <w:rPr>
                <w:rFonts w:ascii="Franklin Gothic Book" w:hAnsi="Franklin Gothic Book" w:cstheme="minorHAnsi"/>
                <w:sz w:val="18"/>
                <w:szCs w:val="18"/>
              </w:rPr>
              <w:t xml:space="preserve"> 1&amp; 2</w:t>
            </w:r>
            <w:r w:rsidR="00851FF6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  <w:p w14:paraId="3A7DDCC5" w14:textId="24EEA547" w:rsidR="00375FFF" w:rsidRPr="00375FFF" w:rsidRDefault="00375FFF" w:rsidP="00375FFF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375FFF">
              <w:rPr>
                <w:rFonts w:ascii="Franklin Gothic Book" w:hAnsi="Franklin Gothic Book" w:cstheme="minorHAnsi"/>
                <w:sz w:val="18"/>
                <w:szCs w:val="18"/>
              </w:rPr>
              <w:t>Task 1, learners will demonstrate their knowledge and</w:t>
            </w:r>
          </w:p>
          <w:p w14:paraId="4062A03F" w14:textId="1C8FACE0" w:rsidR="00375FFF" w:rsidRPr="00375FFF" w:rsidRDefault="00375FFF" w:rsidP="00375FFF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375FFF">
              <w:rPr>
                <w:rFonts w:ascii="Franklin Gothic Book" w:hAnsi="Franklin Gothic Book" w:cstheme="minorHAnsi"/>
                <w:sz w:val="18"/>
                <w:szCs w:val="18"/>
              </w:rPr>
              <w:t>understanding of how health care services work together to meet the needs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Pr="00375FFF">
              <w:rPr>
                <w:rFonts w:ascii="Franklin Gothic Book" w:hAnsi="Franklin Gothic Book" w:cstheme="minorHAnsi"/>
                <w:sz w:val="18"/>
                <w:szCs w:val="18"/>
              </w:rPr>
              <w:t>of an individual.</w:t>
            </w:r>
          </w:p>
          <w:p w14:paraId="22AA6449" w14:textId="04CF4F61" w:rsidR="00375FFF" w:rsidRPr="00375FFF" w:rsidRDefault="00375FFF" w:rsidP="00375FFF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375FFF">
              <w:rPr>
                <w:rFonts w:ascii="Franklin Gothic Book" w:hAnsi="Franklin Gothic Book" w:cstheme="minorHAnsi"/>
                <w:sz w:val="18"/>
                <w:szCs w:val="18"/>
              </w:rPr>
              <w:t>Task 2, learners will demonstrate their knowledge and</w:t>
            </w:r>
          </w:p>
          <w:p w14:paraId="786F6087" w14:textId="7DD5FE5C" w:rsidR="00B14540" w:rsidRDefault="00375FFF" w:rsidP="00375FFF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375FFF">
              <w:rPr>
                <w:rFonts w:ascii="Franklin Gothic Book" w:hAnsi="Franklin Gothic Book" w:cstheme="minorHAnsi"/>
                <w:sz w:val="18"/>
                <w:szCs w:val="18"/>
              </w:rPr>
              <w:t>understanding of how social care services meet the needs of an individual.</w:t>
            </w:r>
          </w:p>
          <w:p w14:paraId="1C80B776" w14:textId="41CED962" w:rsidR="00690496" w:rsidRPr="00690496" w:rsidRDefault="00690496" w:rsidP="00690496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690496">
              <w:rPr>
                <w:rFonts w:ascii="Franklin Gothic Book" w:hAnsi="Franklin Gothic Book" w:cstheme="minorHAnsi"/>
                <w:b/>
                <w:sz w:val="18"/>
                <w:szCs w:val="18"/>
              </w:rPr>
              <w:t>Why now?</w:t>
            </w:r>
          </w:p>
          <w:p w14:paraId="3E5D0AE6" w14:textId="533E7C82" w:rsidR="00CF2EAC" w:rsidRDefault="009A255E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9A255E">
              <w:rPr>
                <w:rFonts w:ascii="Franklin Gothic Book" w:hAnsi="Franklin Gothic Book" w:cstheme="minorHAnsi"/>
                <w:sz w:val="18"/>
                <w:szCs w:val="18"/>
              </w:rPr>
              <w:t xml:space="preserve">Summative assessments completed under supervised conditions </w:t>
            </w:r>
            <w:r w:rsidR="00AA2059">
              <w:rPr>
                <w:rFonts w:ascii="Franklin Gothic Book" w:hAnsi="Franklin Gothic Book" w:cstheme="minorHAnsi"/>
                <w:sz w:val="18"/>
                <w:szCs w:val="18"/>
              </w:rPr>
              <w:t xml:space="preserve">PSA set by </w:t>
            </w:r>
            <w:r w:rsidR="00693302">
              <w:rPr>
                <w:rFonts w:ascii="Franklin Gothic Book" w:hAnsi="Franklin Gothic Book" w:cstheme="minorHAnsi"/>
                <w:sz w:val="18"/>
                <w:szCs w:val="18"/>
              </w:rPr>
              <w:t>Pearson’s.</w:t>
            </w:r>
          </w:p>
          <w:p w14:paraId="015D4E8A" w14:textId="77777777" w:rsidR="00693302" w:rsidRDefault="008E170A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Task 1 and 2</w:t>
            </w:r>
          </w:p>
          <w:p w14:paraId="0962FFCD" w14:textId="6843854A" w:rsidR="008E170A" w:rsidRPr="005C0208" w:rsidRDefault="008E170A" w:rsidP="0069049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Assessment window</w:t>
            </w:r>
          </w:p>
        </w:tc>
        <w:tc>
          <w:tcPr>
            <w:tcW w:w="2080" w:type="dxa"/>
            <w:shd w:val="clear" w:color="auto" w:fill="A534D2"/>
          </w:tcPr>
          <w:p w14:paraId="3BBCA64D" w14:textId="33C9E0F8" w:rsidR="00810372" w:rsidRPr="00810372" w:rsidRDefault="00810372" w:rsidP="00810372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810372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(Weeks 1 – </w:t>
            </w:r>
            <w:r w:rsidR="00325FFD">
              <w:rPr>
                <w:rFonts w:ascii="Franklin Gothic Book" w:hAnsi="Franklin Gothic Book" w:cstheme="minorHAnsi"/>
                <w:b/>
                <w:sz w:val="18"/>
                <w:szCs w:val="18"/>
              </w:rPr>
              <w:t>5</w:t>
            </w:r>
          </w:p>
          <w:p w14:paraId="27B508DC" w14:textId="235EA60F" w:rsidR="00810372" w:rsidRDefault="00BA28C3" w:rsidP="00810372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PSA </w:t>
            </w:r>
            <w:r w:rsidR="00B73377">
              <w:rPr>
                <w:rFonts w:ascii="Franklin Gothic Book" w:hAnsi="Franklin Gothic Book" w:cstheme="minorHAnsi"/>
                <w:sz w:val="18"/>
                <w:szCs w:val="18"/>
              </w:rPr>
              <w:t>task 3,4 and 5</w:t>
            </w:r>
          </w:p>
          <w:p w14:paraId="70D7DFEC" w14:textId="77777777" w:rsidR="00B73377" w:rsidRPr="00B73377" w:rsidRDefault="00B73377" w:rsidP="00B7337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B73377">
              <w:rPr>
                <w:rFonts w:ascii="Franklin Gothic Book" w:hAnsi="Franklin Gothic Book" w:cstheme="minorHAnsi"/>
                <w:sz w:val="18"/>
                <w:szCs w:val="18"/>
              </w:rPr>
              <w:t>Summative assessments completed under supervised conditions.</w:t>
            </w:r>
          </w:p>
          <w:p w14:paraId="6254B0CE" w14:textId="77777777" w:rsidR="00B73377" w:rsidRPr="00810372" w:rsidRDefault="00B73377" w:rsidP="00810372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6721A707" w14:textId="77777777" w:rsidR="00810372" w:rsidRPr="00810372" w:rsidRDefault="00810372" w:rsidP="00810372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810372">
              <w:rPr>
                <w:rFonts w:ascii="Franklin Gothic Book" w:hAnsi="Franklin Gothic Book" w:cstheme="minorHAnsi"/>
                <w:b/>
                <w:sz w:val="18"/>
                <w:szCs w:val="18"/>
              </w:rPr>
              <w:t>Why now?</w:t>
            </w:r>
          </w:p>
          <w:p w14:paraId="4FEE052D" w14:textId="77777777" w:rsidR="00325FFD" w:rsidRPr="00325FFD" w:rsidRDefault="00B73377" w:rsidP="00325FF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B73377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 </w:t>
            </w:r>
            <w:r w:rsidR="00325FFD" w:rsidRPr="00325FFD">
              <w:rPr>
                <w:rFonts w:ascii="Franklin Gothic Book" w:hAnsi="Franklin Gothic Book" w:cstheme="minorHAnsi"/>
                <w:sz w:val="18"/>
                <w:szCs w:val="18"/>
              </w:rPr>
              <w:t>Summative assessments completed under supervised conditions PSA set by Pearson’s.</w:t>
            </w:r>
          </w:p>
          <w:p w14:paraId="7949826F" w14:textId="77777777" w:rsidR="00325FFD" w:rsidRPr="00325FFD" w:rsidRDefault="00325FFD" w:rsidP="00325FF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325FFD">
              <w:rPr>
                <w:rFonts w:ascii="Franklin Gothic Book" w:hAnsi="Franklin Gothic Book" w:cstheme="minorHAnsi"/>
                <w:sz w:val="18"/>
                <w:szCs w:val="18"/>
              </w:rPr>
              <w:t>Task 1 and 2</w:t>
            </w:r>
          </w:p>
          <w:p w14:paraId="0872A0DF" w14:textId="77777777" w:rsidR="00383BA9" w:rsidRDefault="00325FFD" w:rsidP="00325FF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325FFD">
              <w:rPr>
                <w:rFonts w:ascii="Franklin Gothic Book" w:hAnsi="Franklin Gothic Book" w:cstheme="minorHAnsi"/>
                <w:sz w:val="18"/>
                <w:szCs w:val="18"/>
              </w:rPr>
              <w:t xml:space="preserve"> Assessment window</w:t>
            </w:r>
          </w:p>
          <w:p w14:paraId="044E6524" w14:textId="77777777" w:rsidR="00325FFD" w:rsidRPr="0060624E" w:rsidRDefault="00325FFD" w:rsidP="00325FFD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0624E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Week</w:t>
            </w:r>
            <w:r w:rsidR="006436E7" w:rsidRPr="0060624E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 6-7</w:t>
            </w:r>
          </w:p>
          <w:p w14:paraId="6F3A402A" w14:textId="77777777" w:rsidR="006436E7" w:rsidRDefault="00D63901" w:rsidP="00325FF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Component 3 </w:t>
            </w:r>
          </w:p>
          <w:p w14:paraId="3A73C5C3" w14:textId="77777777" w:rsidR="00D63901" w:rsidRDefault="00D63901" w:rsidP="00325FF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Health and wellbeing</w:t>
            </w:r>
          </w:p>
          <w:p w14:paraId="430F2381" w14:textId="35D6FEEA" w:rsidR="00137C00" w:rsidRPr="00381F93" w:rsidRDefault="00381F93" w:rsidP="00325FF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381F93">
              <w:rPr>
                <w:rFonts w:ascii="Franklin Gothic Book" w:hAnsi="Franklin Gothic Book" w:cstheme="minorHAnsi"/>
                <w:sz w:val="18"/>
                <w:szCs w:val="18"/>
              </w:rPr>
              <w:t>Factors that affect health and wellbeing</w:t>
            </w:r>
          </w:p>
          <w:p w14:paraId="5E22B1DF" w14:textId="77777777" w:rsidR="00137C00" w:rsidRPr="00173B46" w:rsidRDefault="00137C00" w:rsidP="00325FFD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173B46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Why now</w:t>
            </w:r>
          </w:p>
          <w:p w14:paraId="70F80278" w14:textId="77777777" w:rsidR="00137C00" w:rsidRPr="00137C00" w:rsidRDefault="00137C00" w:rsidP="00137C00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37C00">
              <w:rPr>
                <w:rFonts w:ascii="Franklin Gothic Book" w:hAnsi="Franklin Gothic Book" w:cstheme="minorHAnsi"/>
                <w:sz w:val="18"/>
                <w:szCs w:val="18"/>
              </w:rPr>
              <w:t>Assessment objectives</w:t>
            </w:r>
          </w:p>
          <w:p w14:paraId="22186EFA" w14:textId="1B776D7F" w:rsidR="00137C00" w:rsidRPr="005C0208" w:rsidRDefault="00137C00" w:rsidP="00137C00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137C00">
              <w:rPr>
                <w:rFonts w:ascii="Franklin Gothic Book" w:hAnsi="Franklin Gothic Book" w:cstheme="minorHAnsi"/>
                <w:sz w:val="18"/>
                <w:szCs w:val="18"/>
              </w:rPr>
              <w:t>AO1 Knowledge of health and wellbeing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in</w:t>
            </w:r>
            <w:r w:rsidR="00F425A8">
              <w:rPr>
                <w:rFonts w:ascii="Franklin Gothic Book" w:hAnsi="Franklin Gothic Book" w:cstheme="minorHAnsi"/>
                <w:sz w:val="18"/>
                <w:szCs w:val="18"/>
              </w:rPr>
              <w:t xml:space="preserve"> preparation for external exam May 2024</w:t>
            </w:r>
            <w:r w:rsidR="00173B46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A534D2"/>
          </w:tcPr>
          <w:p w14:paraId="442F9541" w14:textId="6810D8EE" w:rsidR="00810372" w:rsidRPr="00810372" w:rsidRDefault="006049E7" w:rsidP="00810372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(</w:t>
            </w:r>
            <w:r w:rsidR="00810372" w:rsidRPr="00810372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Weeks 1 – </w:t>
            </w:r>
            <w:r w:rsidR="006405C3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3</w:t>
            </w:r>
            <w:r w:rsidR="00810372" w:rsidRPr="00810372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)</w:t>
            </w:r>
          </w:p>
          <w:p w14:paraId="37F6D849" w14:textId="62FFC668" w:rsidR="0088202C" w:rsidRDefault="00E64521" w:rsidP="00810372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>Interpreting health indicators.</w:t>
            </w:r>
          </w:p>
          <w:p w14:paraId="152B9195" w14:textId="77777777" w:rsidR="005C3332" w:rsidRPr="005C3332" w:rsidRDefault="005C3332" w:rsidP="005C3332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5C3332">
              <w:rPr>
                <w:rFonts w:ascii="Franklin Gothic Book" w:hAnsi="Franklin Gothic Book" w:cstheme="minorHAnsi"/>
                <w:bCs/>
                <w:sz w:val="18"/>
                <w:szCs w:val="18"/>
              </w:rPr>
              <w:t>Learners will explore how lifestyle choices determine physical health.</w:t>
            </w:r>
          </w:p>
          <w:p w14:paraId="598F8866" w14:textId="62661045" w:rsidR="00CF77E2" w:rsidRDefault="005C3332" w:rsidP="005C3332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>
              <w:rPr>
                <w:rFonts w:ascii="Franklin Gothic Book" w:hAnsi="Franklin Gothic Book" w:cstheme="minorHAnsi" w:hint="eastAsia"/>
                <w:bCs/>
                <w:sz w:val="18"/>
                <w:szCs w:val="18"/>
              </w:rPr>
              <w:t>I</w:t>
            </w:r>
            <w:r w:rsidRPr="005C3332">
              <w:rPr>
                <w:rFonts w:ascii="Franklin Gothic Book" w:hAnsi="Franklin Gothic Book" w:cstheme="minorHAnsi"/>
                <w:bCs/>
                <w:sz w:val="18"/>
                <w:szCs w:val="18"/>
              </w:rPr>
              <w:t>nterpretation of lifestyle data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>.</w:t>
            </w:r>
          </w:p>
          <w:p w14:paraId="5DFC747C" w14:textId="77777777" w:rsidR="005C3332" w:rsidRPr="005C3332" w:rsidRDefault="005C3332" w:rsidP="005C3332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5C3332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Why now</w:t>
            </w:r>
          </w:p>
          <w:p w14:paraId="390DAED6" w14:textId="77777777" w:rsidR="005C3332" w:rsidRPr="005C3332" w:rsidRDefault="005C3332" w:rsidP="005C3332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5C3332">
              <w:rPr>
                <w:rFonts w:ascii="Franklin Gothic Book" w:hAnsi="Franklin Gothic Book" w:cstheme="minorHAnsi"/>
                <w:bCs/>
                <w:sz w:val="18"/>
                <w:szCs w:val="18"/>
              </w:rPr>
              <w:t>Assessment objectives</w:t>
            </w:r>
          </w:p>
          <w:p w14:paraId="04ECA5B6" w14:textId="36964912" w:rsidR="00D6650D" w:rsidRDefault="00302887" w:rsidP="005C3332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302887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AO2 </w:t>
            </w:r>
            <w:r w:rsidRPr="00302887">
              <w:rPr>
                <w:rFonts w:ascii="Franklin Gothic Book" w:hAnsi="Franklin Gothic Book" w:cstheme="minorHAnsi"/>
                <w:bCs/>
                <w:sz w:val="18"/>
                <w:szCs w:val="18"/>
              </w:rPr>
              <w:t>Understanding of health and wellbeing</w:t>
            </w:r>
            <w:r w:rsidR="005C3332" w:rsidRPr="005C3332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preparation for external exam May 2024.</w:t>
            </w:r>
          </w:p>
          <w:p w14:paraId="2B7F4298" w14:textId="5DB4209D" w:rsidR="00D6650D" w:rsidRPr="00D6650D" w:rsidRDefault="00D6650D" w:rsidP="00D6650D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D6650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Weeks </w:t>
            </w:r>
            <w:r w:rsidR="006405C3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4 -</w:t>
            </w:r>
            <w:r w:rsidR="00DE61AB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 5</w:t>
            </w:r>
            <w:r w:rsidRPr="00D6650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)</w:t>
            </w:r>
          </w:p>
          <w:p w14:paraId="4C2A99A3" w14:textId="77777777" w:rsidR="00D6650D" w:rsidRPr="00D6650D" w:rsidRDefault="00D6650D" w:rsidP="00D6650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D6650D">
              <w:rPr>
                <w:rFonts w:ascii="Franklin Gothic Book" w:hAnsi="Franklin Gothic Book" w:cstheme="minorHAnsi"/>
                <w:sz w:val="18"/>
                <w:szCs w:val="18"/>
              </w:rPr>
              <w:t>Lifestyle indicators</w:t>
            </w:r>
          </w:p>
          <w:p w14:paraId="1954D995" w14:textId="77777777" w:rsidR="00D6650D" w:rsidRPr="00D6650D" w:rsidRDefault="00D6650D" w:rsidP="00D6650D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D6650D">
              <w:rPr>
                <w:rFonts w:ascii="Franklin Gothic Book" w:hAnsi="Franklin Gothic Book" w:cstheme="minorHAnsi"/>
                <w:bCs/>
                <w:sz w:val="18"/>
                <w:szCs w:val="18"/>
              </w:rPr>
              <w:t>Learners will explore how lifestyle choices determine physical health.</w:t>
            </w:r>
          </w:p>
          <w:p w14:paraId="65285EA4" w14:textId="19F286A3" w:rsidR="00302887" w:rsidRPr="00810372" w:rsidRDefault="00302887" w:rsidP="0030288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2ED415E" w14:textId="77777777" w:rsidR="00D6650D" w:rsidRPr="00D6650D" w:rsidRDefault="00D6650D" w:rsidP="00D6650D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D6650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Why now</w:t>
            </w:r>
          </w:p>
          <w:p w14:paraId="72F197D9" w14:textId="77777777" w:rsidR="00D6650D" w:rsidRPr="00D6650D" w:rsidRDefault="00D6650D" w:rsidP="00D6650D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D6650D">
              <w:rPr>
                <w:rFonts w:ascii="Franklin Gothic Book" w:hAnsi="Franklin Gothic Book" w:cstheme="minorHAnsi"/>
                <w:bCs/>
                <w:sz w:val="18"/>
                <w:szCs w:val="18"/>
              </w:rPr>
              <w:t>Assessment objectives</w:t>
            </w:r>
          </w:p>
          <w:p w14:paraId="51EB9302" w14:textId="470DCD98" w:rsidR="006905F7" w:rsidRPr="00810372" w:rsidRDefault="00D6650D" w:rsidP="00D6650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D6650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AO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3</w:t>
            </w:r>
            <w:r w:rsidRPr="00D6650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 </w:t>
            </w:r>
            <w:r w:rsidR="00287167" w:rsidRPr="00287167">
              <w:rPr>
                <w:rFonts w:ascii="Franklin Gothic Book" w:hAnsi="Franklin Gothic Book" w:cstheme="minorHAnsi"/>
                <w:bCs/>
                <w:sz w:val="18"/>
                <w:szCs w:val="18"/>
              </w:rPr>
              <w:t>Apply knowledge and understanding of health and wellbeing</w:t>
            </w:r>
            <w:r w:rsidR="00287167" w:rsidRPr="00D6650D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preparation</w:t>
            </w:r>
            <w:r w:rsidRPr="00D6650D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for external exam</w:t>
            </w:r>
            <w:r w:rsidR="00276EC3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07</w:t>
            </w:r>
            <w:r w:rsidRPr="00D6650D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May 2024</w:t>
            </w:r>
          </w:p>
        </w:tc>
        <w:tc>
          <w:tcPr>
            <w:tcW w:w="2173" w:type="dxa"/>
            <w:shd w:val="clear" w:color="auto" w:fill="A534D2"/>
          </w:tcPr>
          <w:p w14:paraId="1138322B" w14:textId="391A15A7" w:rsidR="00D003DB" w:rsidRDefault="00D003DB" w:rsidP="0088202C">
            <w:pPr>
              <w:rPr>
                <w:rFonts w:ascii="Franklin Gothic Book" w:hAnsi="Franklin Gothic Book"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b/>
                <w:i/>
                <w:iCs/>
                <w:sz w:val="18"/>
                <w:szCs w:val="18"/>
              </w:rPr>
              <w:t>(Weeks 1-3)</w:t>
            </w:r>
          </w:p>
          <w:p w14:paraId="2715E890" w14:textId="10B0EACE" w:rsidR="00E95B4B" w:rsidRPr="00E95B4B" w:rsidRDefault="00E95B4B" w:rsidP="00E95B4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95B4B">
              <w:rPr>
                <w:rFonts w:ascii="Franklin Gothic Book" w:hAnsi="Franklin Gothic Book" w:cstheme="minorHAnsi"/>
                <w:sz w:val="18"/>
                <w:szCs w:val="18"/>
              </w:rPr>
              <w:t>Person-centred approach to improving health and wellbeing.</w:t>
            </w:r>
          </w:p>
          <w:p w14:paraId="1B7B4F82" w14:textId="6A6060E9" w:rsidR="003A4C56" w:rsidRPr="003A4C56" w:rsidRDefault="003A4C56" w:rsidP="003A4C5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3A4C56">
              <w:rPr>
                <w:rFonts w:ascii="Franklin Gothic Book" w:hAnsi="Franklin Gothic Book" w:cstheme="minorHAnsi"/>
                <w:sz w:val="18"/>
                <w:szCs w:val="18"/>
              </w:rPr>
              <w:t xml:space="preserve">Learners will explore the use of the person-centred approach in health and social </w:t>
            </w:r>
            <w:r w:rsidR="00287601" w:rsidRPr="003A4C56">
              <w:rPr>
                <w:rFonts w:ascii="Franklin Gothic Book" w:hAnsi="Franklin Gothic Book" w:cstheme="minorHAnsi"/>
                <w:sz w:val="18"/>
                <w:szCs w:val="18"/>
              </w:rPr>
              <w:t>care.</w:t>
            </w:r>
          </w:p>
          <w:p w14:paraId="64A5ED64" w14:textId="77777777" w:rsidR="003A4C56" w:rsidRPr="003A4C56" w:rsidRDefault="003A4C56" w:rsidP="003A4C5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3A4C56">
              <w:rPr>
                <w:rFonts w:ascii="Franklin Gothic Book" w:hAnsi="Franklin Gothic Book" w:cstheme="minorHAnsi"/>
                <w:sz w:val="18"/>
                <w:szCs w:val="18"/>
              </w:rPr>
              <w:t>settings. This links to, and consolidates, knowledge and understanding from</w:t>
            </w:r>
          </w:p>
          <w:p w14:paraId="747811F8" w14:textId="4C90F3E3" w:rsidR="00D003DB" w:rsidRPr="003A4C56" w:rsidRDefault="003A4C56" w:rsidP="003A4C5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3A4C56">
              <w:rPr>
                <w:rFonts w:ascii="Franklin Gothic Book" w:hAnsi="Franklin Gothic Book" w:cstheme="minorHAnsi"/>
                <w:sz w:val="18"/>
                <w:szCs w:val="18"/>
              </w:rPr>
              <w:t>Component 2 on the skills, attributes and values that contribute to care.</w:t>
            </w:r>
          </w:p>
          <w:p w14:paraId="59ED12B7" w14:textId="131BF718" w:rsidR="00663147" w:rsidRPr="00BC3878" w:rsidRDefault="00BC3878" w:rsidP="00EA7DF3">
            <w:pPr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</w:pPr>
            <w:r w:rsidRPr="00BC3878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 xml:space="preserve">(Week 4 – </w:t>
            </w:r>
            <w:r w:rsidR="00DE61AB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>6</w:t>
            </w:r>
            <w:r w:rsidRPr="00BC3878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>)</w:t>
            </w:r>
          </w:p>
          <w:p w14:paraId="05E4FAB4" w14:textId="77777777" w:rsidR="00287601" w:rsidRDefault="001D3173" w:rsidP="00EA7DF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D3173">
              <w:rPr>
                <w:rFonts w:ascii="Franklin Gothic Book" w:hAnsi="Franklin Gothic Book" w:cstheme="minorHAnsi"/>
                <w:sz w:val="18"/>
                <w:szCs w:val="18"/>
              </w:rPr>
              <w:t>Recommendations and actions to improve health and wellbeing</w:t>
            </w:r>
            <w:r w:rsidR="00626FEF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  <w:p w14:paraId="71C97544" w14:textId="3357603A" w:rsidR="00626FEF" w:rsidRDefault="00626FEF" w:rsidP="00626FEF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626FEF">
              <w:rPr>
                <w:rFonts w:ascii="Franklin Gothic Book" w:hAnsi="Franklin Gothic Book" w:cstheme="minorHAnsi"/>
                <w:sz w:val="18"/>
                <w:szCs w:val="18"/>
              </w:rPr>
              <w:t>Learners will explore recommendations and actions that are aimed at improving</w:t>
            </w:r>
            <w:r w:rsidR="005C57CA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Pr="00626FEF">
              <w:rPr>
                <w:rFonts w:ascii="Franklin Gothic Book" w:hAnsi="Franklin Gothic Book" w:cstheme="minorHAnsi"/>
                <w:sz w:val="18"/>
                <w:szCs w:val="18"/>
              </w:rPr>
              <w:t>health and wellbeing, alongside support available for achieving this.</w:t>
            </w:r>
          </w:p>
          <w:p w14:paraId="6F1C3080" w14:textId="77777777" w:rsidR="00626FEF" w:rsidRDefault="00626FEF" w:rsidP="00626FEF">
            <w:pPr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</w:pPr>
            <w:r w:rsidRPr="00626FEF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>Why now</w:t>
            </w:r>
          </w:p>
          <w:p w14:paraId="27BCD1DE" w14:textId="77777777" w:rsidR="000B1A03" w:rsidRPr="000B1A03" w:rsidRDefault="000B1A03" w:rsidP="000B1A03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0B1A03">
              <w:rPr>
                <w:rFonts w:ascii="Franklin Gothic Book" w:hAnsi="Franklin Gothic Book" w:cstheme="minorHAnsi"/>
                <w:bCs/>
                <w:sz w:val="18"/>
                <w:szCs w:val="18"/>
              </w:rPr>
              <w:t>Assessment objectives</w:t>
            </w:r>
          </w:p>
          <w:p w14:paraId="277D8B39" w14:textId="11CBFFF4" w:rsidR="00626FEF" w:rsidRPr="00626FEF" w:rsidRDefault="000B1A03" w:rsidP="000B1A03">
            <w:pPr>
              <w:rPr>
                <w:rFonts w:ascii="Franklin Gothic Book" w:hAnsi="Franklin Gothic Book" w:cstheme="minorHAnsi"/>
                <w:i/>
                <w:iCs/>
                <w:sz w:val="18"/>
                <w:szCs w:val="18"/>
              </w:rPr>
            </w:pPr>
            <w:r w:rsidRPr="000B1A03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AO4 </w:t>
            </w:r>
            <w:r w:rsidRPr="000B1A03">
              <w:rPr>
                <w:rFonts w:ascii="Franklin Gothic Book" w:hAnsi="Franklin Gothic Book" w:cstheme="minorHAnsi"/>
                <w:bCs/>
                <w:sz w:val="18"/>
                <w:szCs w:val="18"/>
              </w:rPr>
              <w:t>Make connections between aspects of health and wellbeing preparation for external exam 07 May 2024</w:t>
            </w:r>
            <w:r w:rsidR="00626FEF" w:rsidRPr="00626FEF">
              <w:rPr>
                <w:rFonts w:ascii="Franklin Gothic Book" w:hAnsi="Franklin Gothic Book" w:cstheme="minorHAnsi"/>
                <w:i/>
                <w:iCs/>
                <w:sz w:val="18"/>
                <w:szCs w:val="18"/>
              </w:rPr>
              <w:t>.</w:t>
            </w:r>
          </w:p>
          <w:p w14:paraId="34B23188" w14:textId="7E3FD489" w:rsidR="00626FEF" w:rsidRPr="001D3173" w:rsidRDefault="00626FEF" w:rsidP="00626FEF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A534D2"/>
          </w:tcPr>
          <w:p w14:paraId="54D8521E" w14:textId="550F5453" w:rsidR="00EA7DF3" w:rsidRPr="00D22E96" w:rsidRDefault="00D22E96" w:rsidP="0082004F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D22E96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(Weeks 1 – 3)</w:t>
            </w:r>
          </w:p>
          <w:p w14:paraId="4DAFDD69" w14:textId="7887B5AF" w:rsidR="00276EC3" w:rsidRPr="00276EC3" w:rsidRDefault="00276EC3" w:rsidP="00276EC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76EC3">
              <w:rPr>
                <w:rFonts w:ascii="Franklin Gothic Book" w:hAnsi="Franklin Gothic Book" w:cstheme="minorHAnsi"/>
                <w:sz w:val="18"/>
                <w:szCs w:val="18"/>
              </w:rPr>
              <w:t>Barriers and obstacles to following recommendations.</w:t>
            </w:r>
          </w:p>
          <w:p w14:paraId="085A4BAD" w14:textId="77777777" w:rsidR="0082004F" w:rsidRDefault="00276EC3" w:rsidP="00276EC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76EC3">
              <w:rPr>
                <w:rFonts w:ascii="Franklin Gothic Book" w:hAnsi="Franklin Gothic Book" w:cstheme="minorHAnsi"/>
                <w:sz w:val="18"/>
                <w:szCs w:val="18"/>
              </w:rPr>
              <w:t>Learners will explore the barriers and obstacles that individuals can face when following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Pr="00276EC3">
              <w:rPr>
                <w:rFonts w:ascii="Franklin Gothic Book" w:hAnsi="Franklin Gothic Book" w:cstheme="minorHAnsi"/>
                <w:sz w:val="18"/>
                <w:szCs w:val="18"/>
              </w:rPr>
              <w:t>recommendations and the unique ways that they may be overcome.</w:t>
            </w:r>
          </w:p>
          <w:p w14:paraId="0C73F126" w14:textId="77777777" w:rsidR="00276EC3" w:rsidRPr="00276EC3" w:rsidRDefault="00276EC3" w:rsidP="00276EC3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276EC3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Why now</w:t>
            </w:r>
          </w:p>
          <w:p w14:paraId="56F6E458" w14:textId="77777777" w:rsidR="00276EC3" w:rsidRPr="00276EC3" w:rsidRDefault="00276EC3" w:rsidP="00276EC3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276EC3">
              <w:rPr>
                <w:rFonts w:ascii="Franklin Gothic Book" w:hAnsi="Franklin Gothic Book" w:cstheme="minorHAnsi"/>
                <w:bCs/>
                <w:sz w:val="18"/>
                <w:szCs w:val="18"/>
              </w:rPr>
              <w:t>Assessment objectives</w:t>
            </w:r>
          </w:p>
          <w:p w14:paraId="5A75D0A2" w14:textId="418D91B8" w:rsidR="00276EC3" w:rsidRPr="005C0208" w:rsidRDefault="00276EC3" w:rsidP="00276EC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76EC3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AO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4</w:t>
            </w:r>
            <w:r w:rsidRPr="00276EC3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 </w:t>
            </w:r>
            <w:r w:rsidR="000B1A03" w:rsidRPr="000B1A03">
              <w:rPr>
                <w:rFonts w:ascii="Franklin Gothic Book" w:hAnsi="Franklin Gothic Book" w:cstheme="minorHAnsi"/>
                <w:bCs/>
                <w:sz w:val="18"/>
                <w:szCs w:val="18"/>
              </w:rPr>
              <w:t>Make connections between aspects of health and wellbeing</w:t>
            </w:r>
            <w:r w:rsidR="000B1A03" w:rsidRPr="00276EC3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preparation</w:t>
            </w:r>
            <w:r w:rsidRPr="00276EC3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for external exam 07 May 2024</w:t>
            </w:r>
          </w:p>
        </w:tc>
        <w:tc>
          <w:tcPr>
            <w:tcW w:w="2174" w:type="dxa"/>
            <w:shd w:val="clear" w:color="auto" w:fill="A534D2"/>
          </w:tcPr>
          <w:p w14:paraId="7E53AC81" w14:textId="1EB2EE5D" w:rsidR="00807678" w:rsidRPr="005C0208" w:rsidRDefault="00807678" w:rsidP="00847A4C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8F3F31" w:rsidRPr="005C0208" w14:paraId="599ED5B5" w14:textId="77777777" w:rsidTr="00A75B1B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69315644" w14:textId="77777777" w:rsidR="008F3F31" w:rsidRPr="005C0208" w:rsidRDefault="008F3F31" w:rsidP="00006A2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E5B8B7" w:themeFill="accent2" w:themeFillTint="66"/>
          </w:tcPr>
          <w:p w14:paraId="24C74ADE" w14:textId="0F5149B0" w:rsidR="008F3F31" w:rsidRPr="005C0208" w:rsidRDefault="008F3F31" w:rsidP="00006A2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/>
                <w:sz w:val="18"/>
                <w:szCs w:val="18"/>
              </w:rPr>
              <w:t>What is the essential knowledge that needs to be remembered?</w:t>
            </w:r>
          </w:p>
        </w:tc>
        <w:tc>
          <w:tcPr>
            <w:tcW w:w="2173" w:type="dxa"/>
            <w:shd w:val="clear" w:color="auto" w:fill="E5B8B7" w:themeFill="accent2" w:themeFillTint="66"/>
          </w:tcPr>
          <w:p w14:paraId="492E17BC" w14:textId="77777777" w:rsidR="00375FFF" w:rsidRPr="00375FFF" w:rsidRDefault="00375FFF" w:rsidP="00375FF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75FFF">
              <w:rPr>
                <w:rFonts w:ascii="Franklin Gothic Book" w:hAnsi="Franklin Gothic Book"/>
                <w:sz w:val="18"/>
                <w:szCs w:val="18"/>
              </w:rPr>
              <w:t xml:space="preserve">Students will demonstrate an understanding of primary and secondary health and social care service. </w:t>
            </w:r>
          </w:p>
          <w:p w14:paraId="08516B08" w14:textId="77777777" w:rsidR="00375FFF" w:rsidRPr="00375FFF" w:rsidRDefault="00375FFF" w:rsidP="00375FF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75FFF">
              <w:rPr>
                <w:rFonts w:ascii="Franklin Gothic Book" w:hAnsi="Franklin Gothic Book"/>
                <w:sz w:val="18"/>
                <w:szCs w:val="18"/>
              </w:rPr>
              <w:t>A social care need is focused on providing with daily living.</w:t>
            </w:r>
          </w:p>
          <w:p w14:paraId="3683BC51" w14:textId="77777777" w:rsidR="00375FFF" w:rsidRPr="00375FFF" w:rsidRDefault="00375FFF" w:rsidP="00375FF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75FFF">
              <w:rPr>
                <w:rFonts w:ascii="Franklin Gothic Book" w:hAnsi="Franklin Gothic Book"/>
                <w:sz w:val="18"/>
                <w:szCs w:val="18"/>
              </w:rPr>
              <w:t>A healthcare need is related to the treatment, control or prevention of a disease, illness, injury or disability, and the care or aftercare of a person with these needs.</w:t>
            </w:r>
          </w:p>
          <w:p w14:paraId="3232B499" w14:textId="164CC80A" w:rsidR="002F372B" w:rsidRPr="005C0208" w:rsidRDefault="002F372B" w:rsidP="00375FFF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0C8FEA2A" w14:textId="63A5A5C4" w:rsidR="008F3F31" w:rsidRPr="005C0208" w:rsidRDefault="008F3F31" w:rsidP="005C0208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5B8B7" w:themeFill="accent2" w:themeFillTint="66"/>
          </w:tcPr>
          <w:p w14:paraId="0816F3A0" w14:textId="2390F4E4" w:rsidR="008F3F31" w:rsidRPr="005C0208" w:rsidRDefault="00381F93" w:rsidP="00810372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381F93">
              <w:rPr>
                <w:rFonts w:ascii="Franklin Gothic Book" w:hAnsi="Franklin Gothic Book" w:cstheme="minorHAnsi"/>
                <w:sz w:val="18"/>
                <w:szCs w:val="18"/>
              </w:rPr>
              <w:t>Students will demonstrate how barriers can barriers can be overcome when accessing health or social care service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08BA2F0A" w14:textId="5257F91A" w:rsidR="00302887" w:rsidRDefault="00810372" w:rsidP="0030288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10372">
              <w:rPr>
                <w:rFonts w:ascii="Franklin Gothic Book" w:hAnsi="Franklin Gothic Book"/>
                <w:sz w:val="18"/>
                <w:szCs w:val="18"/>
              </w:rPr>
              <w:t>Students will demonstrate an understanding of</w:t>
            </w:r>
            <w:r w:rsidR="00463BE5">
              <w:rPr>
                <w:rFonts w:ascii="Franklin Gothic Book" w:hAnsi="Franklin Gothic Book"/>
                <w:sz w:val="18"/>
                <w:szCs w:val="18"/>
              </w:rPr>
              <w:t>:</w:t>
            </w:r>
          </w:p>
          <w:p w14:paraId="6CEDFEAB" w14:textId="4460ED8C" w:rsidR="00463BE5" w:rsidRPr="00463BE5" w:rsidRDefault="00463BE5" w:rsidP="00463BE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63BE5">
              <w:rPr>
                <w:rFonts w:ascii="Franklin Gothic Book" w:hAnsi="Franklin Gothic Book"/>
                <w:sz w:val="18"/>
                <w:szCs w:val="18"/>
              </w:rPr>
              <w:t xml:space="preserve">resting heart rate (pulse) </w:t>
            </w:r>
          </w:p>
          <w:p w14:paraId="6DE296E6" w14:textId="2E4FCECD" w:rsidR="00463BE5" w:rsidRPr="00463BE5" w:rsidRDefault="00463BE5" w:rsidP="00463BE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63BE5">
              <w:rPr>
                <w:rFonts w:ascii="Franklin Gothic Book" w:hAnsi="Franklin Gothic Book"/>
                <w:sz w:val="18"/>
                <w:szCs w:val="18"/>
              </w:rPr>
              <w:t>heart rate (pulse) recovery after exercise</w:t>
            </w:r>
          </w:p>
          <w:p w14:paraId="7EE92581" w14:textId="5E00B4BC" w:rsidR="00463BE5" w:rsidRPr="00463BE5" w:rsidRDefault="00463BE5" w:rsidP="00463BE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63BE5">
              <w:rPr>
                <w:rFonts w:ascii="Franklin Gothic Book" w:hAnsi="Franklin Gothic Book"/>
                <w:sz w:val="18"/>
                <w:szCs w:val="18"/>
              </w:rPr>
              <w:t xml:space="preserve">blood pressure – low blood pressure </w:t>
            </w:r>
          </w:p>
          <w:p w14:paraId="5150CFE1" w14:textId="7AFBC2BF" w:rsidR="00463BE5" w:rsidRPr="00463BE5" w:rsidRDefault="00463BE5" w:rsidP="00463BE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63BE5">
              <w:rPr>
                <w:rFonts w:ascii="Franklin Gothic Book" w:hAnsi="Franklin Gothic Book"/>
                <w:sz w:val="18"/>
                <w:szCs w:val="18"/>
              </w:rPr>
              <w:t xml:space="preserve">high blood pressure </w:t>
            </w:r>
          </w:p>
          <w:p w14:paraId="201B4047" w14:textId="6C1A91CB" w:rsidR="00463BE5" w:rsidRPr="00463BE5" w:rsidRDefault="00463BE5" w:rsidP="00463BE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63BE5">
              <w:rPr>
                <w:rFonts w:ascii="Franklin Gothic Book" w:hAnsi="Franklin Gothic Book"/>
                <w:sz w:val="18"/>
                <w:szCs w:val="18"/>
              </w:rPr>
              <w:t>body mass index (BMI)</w:t>
            </w:r>
          </w:p>
          <w:p w14:paraId="507DAF52" w14:textId="249DA649" w:rsidR="00463BE5" w:rsidRPr="00463BE5" w:rsidRDefault="00463BE5" w:rsidP="00463BE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63BE5">
              <w:rPr>
                <w:rFonts w:ascii="Franklin Gothic Book" w:hAnsi="Franklin Gothic Book"/>
                <w:sz w:val="18"/>
                <w:szCs w:val="18"/>
              </w:rPr>
              <w:t>The potential significance of abnormal readings:</w:t>
            </w:r>
          </w:p>
          <w:p w14:paraId="00BBBA3B" w14:textId="75F3EB67" w:rsidR="00463BE5" w:rsidRPr="00463BE5" w:rsidRDefault="00463BE5" w:rsidP="00463BE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63BE5">
              <w:rPr>
                <w:rFonts w:ascii="Franklin Gothic Book" w:hAnsi="Franklin Gothic Book"/>
                <w:sz w:val="18"/>
                <w:szCs w:val="18"/>
              </w:rPr>
              <w:t>impact on current physical health (short-term risks)</w:t>
            </w:r>
          </w:p>
          <w:p w14:paraId="738CF499" w14:textId="3403AF5A" w:rsidR="00F32402" w:rsidRPr="005C0208" w:rsidRDefault="00463BE5" w:rsidP="00463BE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63BE5">
              <w:rPr>
                <w:rFonts w:ascii="Franklin Gothic Book" w:hAnsi="Franklin Gothic Book"/>
                <w:sz w:val="18"/>
                <w:szCs w:val="18"/>
              </w:rPr>
              <w:t>potential risks to physical health (long-term risks).</w:t>
            </w:r>
          </w:p>
        </w:tc>
        <w:tc>
          <w:tcPr>
            <w:tcW w:w="2173" w:type="dxa"/>
            <w:shd w:val="clear" w:color="auto" w:fill="E5B8B7" w:themeFill="accent2" w:themeFillTint="66"/>
          </w:tcPr>
          <w:p w14:paraId="0B991072" w14:textId="77777777" w:rsidR="008F3F31" w:rsidRDefault="003A4C56" w:rsidP="0081037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A4C56">
              <w:rPr>
                <w:rFonts w:ascii="Franklin Gothic Book" w:hAnsi="Franklin Gothic Book"/>
                <w:sz w:val="18"/>
                <w:szCs w:val="18"/>
              </w:rPr>
              <w:t>Students will demonstrate an understanding of</w:t>
            </w:r>
          </w:p>
          <w:p w14:paraId="504A30C9" w14:textId="48CA884D" w:rsidR="00F23B64" w:rsidRDefault="00F23B64" w:rsidP="00F23B64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23B64">
              <w:rPr>
                <w:rFonts w:ascii="Franklin Gothic Book" w:hAnsi="Franklin Gothic Book"/>
                <w:sz w:val="18"/>
                <w:szCs w:val="18"/>
              </w:rPr>
              <w:t xml:space="preserve">The ways in which a person-centred approach </w:t>
            </w:r>
            <w:r w:rsidR="00287601" w:rsidRPr="00F23B64">
              <w:rPr>
                <w:rFonts w:ascii="Franklin Gothic Book" w:hAnsi="Franklin Gothic Book"/>
                <w:sz w:val="18"/>
                <w:szCs w:val="18"/>
              </w:rPr>
              <w:t>considers</w:t>
            </w:r>
            <w:r w:rsidRPr="00F23B64">
              <w:rPr>
                <w:rFonts w:ascii="Franklin Gothic Book" w:hAnsi="Franklin Gothic Book"/>
                <w:sz w:val="18"/>
                <w:szCs w:val="18"/>
              </w:rPr>
              <w:t xml:space="preserve"> an individual’s:</w:t>
            </w:r>
          </w:p>
          <w:p w14:paraId="22B105AE" w14:textId="5CF88F7F" w:rsidR="00F23B64" w:rsidRPr="00F23B64" w:rsidRDefault="00F23B64" w:rsidP="00F23B64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</w:t>
            </w:r>
            <w:r w:rsidRPr="00F23B64">
              <w:rPr>
                <w:rFonts w:ascii="Franklin Gothic Book" w:hAnsi="Franklin Gothic Book"/>
                <w:sz w:val="18"/>
                <w:szCs w:val="18"/>
              </w:rPr>
              <w:t>eeds – to reduce health risks.</w:t>
            </w:r>
          </w:p>
          <w:p w14:paraId="7C33A937" w14:textId="646F3AE7" w:rsidR="00F23B64" w:rsidRPr="00F23B64" w:rsidRDefault="00F23B64" w:rsidP="00F23B64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</w:t>
            </w:r>
            <w:r w:rsidRPr="00F23B64">
              <w:rPr>
                <w:rFonts w:ascii="Franklin Gothic Book" w:hAnsi="Franklin Gothic Book"/>
                <w:sz w:val="18"/>
                <w:szCs w:val="18"/>
              </w:rPr>
              <w:t>ishes – their preferences and choices.</w:t>
            </w:r>
          </w:p>
          <w:p w14:paraId="64EFAE58" w14:textId="28BF9E8E" w:rsidR="00F23B64" w:rsidRPr="00F23B64" w:rsidRDefault="00F23B64" w:rsidP="00F23B64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23B64">
              <w:rPr>
                <w:rFonts w:ascii="Franklin Gothic Book" w:hAnsi="Franklin Gothic Book"/>
                <w:sz w:val="18"/>
                <w:szCs w:val="18"/>
              </w:rPr>
              <w:t>circumstances – to include age, ability, location, living conditions, support, physical.</w:t>
            </w:r>
          </w:p>
          <w:p w14:paraId="0190899F" w14:textId="5A00607A" w:rsidR="00F23B64" w:rsidRPr="005C0208" w:rsidRDefault="00F23B64" w:rsidP="00F23B64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23B64">
              <w:rPr>
                <w:rFonts w:ascii="Franklin Gothic Book" w:hAnsi="Franklin Gothic Book"/>
                <w:sz w:val="18"/>
                <w:szCs w:val="18"/>
              </w:rPr>
              <w:t>and emotional health.</w:t>
            </w:r>
          </w:p>
        </w:tc>
        <w:tc>
          <w:tcPr>
            <w:tcW w:w="2174" w:type="dxa"/>
            <w:shd w:val="clear" w:color="auto" w:fill="E5B8B7" w:themeFill="accent2" w:themeFillTint="66"/>
          </w:tcPr>
          <w:p w14:paraId="6E2DADA2" w14:textId="77777777" w:rsidR="00EA7DF3" w:rsidRDefault="00756748" w:rsidP="000B1A0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56748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375FFF" w:rsidRPr="00375FFF">
              <w:rPr>
                <w:rFonts w:ascii="Franklin Gothic Book" w:hAnsi="Franklin Gothic Book"/>
                <w:sz w:val="18"/>
                <w:szCs w:val="18"/>
              </w:rPr>
              <w:t xml:space="preserve">Students will demonstrate an understanding of </w:t>
            </w:r>
          </w:p>
          <w:p w14:paraId="5611512A" w14:textId="7E9BE86F" w:rsidR="007B57BE" w:rsidRDefault="007B57BE" w:rsidP="000B1A0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B57BE">
              <w:rPr>
                <w:rFonts w:ascii="Franklin Gothic Book" w:hAnsi="Franklin Gothic Book"/>
                <w:sz w:val="18"/>
                <w:szCs w:val="18"/>
              </w:rPr>
              <w:t>Potential barriers</w:t>
            </w:r>
            <w:r w:rsidR="00CC1B46">
              <w:rPr>
                <w:rFonts w:ascii="Franklin Gothic Book" w:hAnsi="Franklin Gothic Book"/>
                <w:sz w:val="18"/>
                <w:szCs w:val="18"/>
              </w:rPr>
              <w:t>:</w:t>
            </w:r>
          </w:p>
          <w:p w14:paraId="68B1DE2C" w14:textId="77777777" w:rsidR="003933BB" w:rsidRPr="003933BB" w:rsidRDefault="003933BB" w:rsidP="003933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933BB">
              <w:rPr>
                <w:rFonts w:ascii="Franklin Gothic Book" w:hAnsi="Franklin Gothic Book"/>
                <w:sz w:val="18"/>
                <w:szCs w:val="18"/>
              </w:rPr>
              <w:t>physical barriers</w:t>
            </w:r>
          </w:p>
          <w:p w14:paraId="0AA535B9" w14:textId="307E0A52" w:rsidR="003933BB" w:rsidRPr="003933BB" w:rsidRDefault="003933BB" w:rsidP="003933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933BB">
              <w:rPr>
                <w:rFonts w:ascii="Franklin Gothic Book" w:hAnsi="Franklin Gothic Book"/>
                <w:sz w:val="18"/>
                <w:szCs w:val="18"/>
              </w:rPr>
              <w:t>barriers to people with sensory disability</w:t>
            </w:r>
          </w:p>
          <w:p w14:paraId="7F0AB7B8" w14:textId="43AA7461" w:rsidR="003933BB" w:rsidRPr="003933BB" w:rsidRDefault="003933BB" w:rsidP="003933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933BB">
              <w:rPr>
                <w:rFonts w:ascii="Franklin Gothic Book" w:hAnsi="Franklin Gothic Book"/>
                <w:sz w:val="18"/>
                <w:szCs w:val="18"/>
              </w:rPr>
              <w:t>barriers to people with different social and cultural backgrounds</w:t>
            </w:r>
          </w:p>
          <w:p w14:paraId="593712EA" w14:textId="7BDE2BE5" w:rsidR="003933BB" w:rsidRPr="003933BB" w:rsidRDefault="003933BB" w:rsidP="003933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933BB">
              <w:rPr>
                <w:rFonts w:ascii="Franklin Gothic Book" w:hAnsi="Franklin Gothic Book"/>
                <w:sz w:val="18"/>
                <w:szCs w:val="18"/>
              </w:rPr>
              <w:t xml:space="preserve">barriers to people that speak English as an additional language or those who </w:t>
            </w:r>
            <w:r w:rsidR="00403BB1" w:rsidRPr="003933BB">
              <w:rPr>
                <w:rFonts w:ascii="Franklin Gothic Book" w:hAnsi="Franklin Gothic Book"/>
                <w:sz w:val="18"/>
                <w:szCs w:val="18"/>
              </w:rPr>
              <w:t>have</w:t>
            </w:r>
          </w:p>
          <w:p w14:paraId="30DD8BA0" w14:textId="77777777" w:rsidR="003933BB" w:rsidRPr="003933BB" w:rsidRDefault="003933BB" w:rsidP="003933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933BB">
              <w:rPr>
                <w:rFonts w:ascii="Franklin Gothic Book" w:hAnsi="Franklin Gothic Book"/>
                <w:sz w:val="18"/>
                <w:szCs w:val="18"/>
              </w:rPr>
              <w:t>language or speech impairments</w:t>
            </w:r>
          </w:p>
          <w:p w14:paraId="3E425330" w14:textId="5988E0CC" w:rsidR="003933BB" w:rsidRPr="003933BB" w:rsidRDefault="003933BB" w:rsidP="003933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933BB">
              <w:rPr>
                <w:rFonts w:ascii="Franklin Gothic Book" w:hAnsi="Franklin Gothic Book"/>
                <w:sz w:val="18"/>
                <w:szCs w:val="18"/>
              </w:rPr>
              <w:t>geographical barriers</w:t>
            </w:r>
          </w:p>
          <w:p w14:paraId="117E3F04" w14:textId="65AB3B35" w:rsidR="003933BB" w:rsidRPr="003933BB" w:rsidRDefault="003933BB" w:rsidP="003933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933BB">
              <w:rPr>
                <w:rFonts w:ascii="Franklin Gothic Book" w:hAnsi="Franklin Gothic Book"/>
                <w:sz w:val="18"/>
                <w:szCs w:val="18"/>
              </w:rPr>
              <w:t>resource barriers for service provider</w:t>
            </w:r>
          </w:p>
          <w:p w14:paraId="74F2B6C0" w14:textId="4BEB6EF1" w:rsidR="00CC1B46" w:rsidRDefault="003933BB" w:rsidP="003933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933BB">
              <w:rPr>
                <w:rFonts w:ascii="Franklin Gothic Book" w:hAnsi="Franklin Gothic Book"/>
                <w:sz w:val="18"/>
                <w:szCs w:val="18"/>
              </w:rPr>
              <w:t>financial barriers.</w:t>
            </w:r>
          </w:p>
          <w:p w14:paraId="64904D28" w14:textId="77777777" w:rsidR="00CC1B46" w:rsidRDefault="005814F6" w:rsidP="000B1A0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814F6">
              <w:rPr>
                <w:rFonts w:ascii="Franklin Gothic Book" w:hAnsi="Franklin Gothic Book"/>
                <w:sz w:val="18"/>
                <w:szCs w:val="18"/>
              </w:rPr>
              <w:t>Potential obstacles</w:t>
            </w:r>
            <w:r w:rsidR="00CC1B46">
              <w:rPr>
                <w:rFonts w:ascii="Franklin Gothic Book" w:hAnsi="Franklin Gothic Book"/>
                <w:sz w:val="18"/>
                <w:szCs w:val="18"/>
              </w:rPr>
              <w:t>:</w:t>
            </w:r>
          </w:p>
          <w:p w14:paraId="650C5375" w14:textId="77777777" w:rsidR="00CC1B46" w:rsidRPr="00CC1B46" w:rsidRDefault="00CC1B46" w:rsidP="00CC1B4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C1B46">
              <w:rPr>
                <w:rFonts w:ascii="Franklin Gothic Book" w:hAnsi="Franklin Gothic Book"/>
                <w:sz w:val="18"/>
                <w:szCs w:val="18"/>
              </w:rPr>
              <w:t>emotional/psychological</w:t>
            </w:r>
          </w:p>
          <w:p w14:paraId="24EAA6A4" w14:textId="43A7AA93" w:rsidR="00CC1B46" w:rsidRPr="00CC1B46" w:rsidRDefault="00CC1B46" w:rsidP="00CC1B4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C1B46">
              <w:rPr>
                <w:rFonts w:ascii="Franklin Gothic Book" w:hAnsi="Franklin Gothic Book"/>
                <w:sz w:val="18"/>
                <w:szCs w:val="18"/>
              </w:rPr>
              <w:t>time constraints</w:t>
            </w:r>
          </w:p>
          <w:p w14:paraId="5907B413" w14:textId="62680685" w:rsidR="00CC1B46" w:rsidRPr="00CC1B46" w:rsidRDefault="00CC1B46" w:rsidP="00CC1B4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C1B46">
              <w:rPr>
                <w:rFonts w:ascii="Franklin Gothic Book" w:hAnsi="Franklin Gothic Book"/>
                <w:sz w:val="18"/>
                <w:szCs w:val="18"/>
              </w:rPr>
              <w:t>availability of resources</w:t>
            </w:r>
          </w:p>
          <w:p w14:paraId="17941638" w14:textId="606C8FAE" w:rsidR="00CC1B46" w:rsidRPr="00CC1B46" w:rsidRDefault="00CC1B46" w:rsidP="00CC1B4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C1B46">
              <w:rPr>
                <w:rFonts w:ascii="Franklin Gothic Book" w:hAnsi="Franklin Gothic Book"/>
                <w:sz w:val="18"/>
                <w:szCs w:val="18"/>
              </w:rPr>
              <w:t>unachievable targets</w:t>
            </w:r>
          </w:p>
          <w:p w14:paraId="20FC4BF1" w14:textId="4ED93A3C" w:rsidR="00CC1B46" w:rsidRPr="005C0208" w:rsidRDefault="00CC1B46" w:rsidP="00CC1B4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C1B46">
              <w:rPr>
                <w:rFonts w:ascii="Franklin Gothic Book" w:hAnsi="Franklin Gothic Book"/>
                <w:sz w:val="18"/>
                <w:szCs w:val="18"/>
              </w:rPr>
              <w:t>lack of support.</w:t>
            </w:r>
          </w:p>
        </w:tc>
        <w:tc>
          <w:tcPr>
            <w:tcW w:w="2174" w:type="dxa"/>
            <w:shd w:val="clear" w:color="auto" w:fill="E5B8B7" w:themeFill="accent2" w:themeFillTint="66"/>
          </w:tcPr>
          <w:p w14:paraId="09FA125B" w14:textId="77777777" w:rsidR="008F3F31" w:rsidRPr="005C0208" w:rsidRDefault="008F3F31" w:rsidP="0080767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EC2304" w:rsidRPr="005C0208" w14:paraId="491E2293" w14:textId="77777777" w:rsidTr="00A75B1B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42B075B0" w14:textId="77777777" w:rsidR="00EC2304" w:rsidRPr="005C0208" w:rsidRDefault="00EC2304" w:rsidP="00006A2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00B0F0"/>
          </w:tcPr>
          <w:p w14:paraId="069FB709" w14:textId="42F7C73F" w:rsidR="00EC2304" w:rsidRPr="005C0208" w:rsidRDefault="00EC2304" w:rsidP="00006A2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/>
                <w:sz w:val="18"/>
                <w:szCs w:val="18"/>
              </w:rPr>
              <w:t>What is the assessment intent and how will you assess?</w:t>
            </w:r>
          </w:p>
        </w:tc>
        <w:tc>
          <w:tcPr>
            <w:tcW w:w="2173" w:type="dxa"/>
            <w:shd w:val="clear" w:color="auto" w:fill="00B0F0"/>
          </w:tcPr>
          <w:p w14:paraId="6BB2DDC7" w14:textId="0A0F4E4F" w:rsidR="00DE58C4" w:rsidRDefault="00DE58C4" w:rsidP="00DD5DB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E58C4">
              <w:rPr>
                <w:rFonts w:ascii="Franklin Gothic Book" w:hAnsi="Franklin Gothic Book"/>
                <w:sz w:val="18"/>
                <w:szCs w:val="18"/>
              </w:rPr>
              <w:t>Summative assessment</w:t>
            </w:r>
          </w:p>
          <w:p w14:paraId="5F385631" w14:textId="691BD478" w:rsidR="00DD5DB9" w:rsidRPr="00DD5DB9" w:rsidRDefault="00DD5DB9" w:rsidP="00DD5DB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D5DB9">
              <w:rPr>
                <w:rFonts w:ascii="Franklin Gothic Book" w:hAnsi="Franklin Gothic Book"/>
                <w:sz w:val="18"/>
                <w:szCs w:val="18"/>
              </w:rPr>
              <w:t>Non-exam internal assessment is delivered through Pearson-</w:t>
            </w:r>
            <w:proofErr w:type="spellStart"/>
            <w:r w:rsidRPr="00DD5DB9">
              <w:rPr>
                <w:rFonts w:ascii="Franklin Gothic Book" w:hAnsi="Franklin Gothic Book"/>
                <w:sz w:val="18"/>
                <w:szCs w:val="18"/>
              </w:rPr>
              <w:t>set</w:t>
            </w:r>
            <w:proofErr w:type="spellEnd"/>
            <w:r w:rsidRPr="00DD5DB9">
              <w:rPr>
                <w:rFonts w:ascii="Franklin Gothic Book" w:hAnsi="Franklin Gothic Book"/>
                <w:sz w:val="18"/>
                <w:szCs w:val="18"/>
              </w:rPr>
              <w:t xml:space="preserve"> Assignments. These</w:t>
            </w:r>
          </w:p>
          <w:p w14:paraId="383D7C6F" w14:textId="7DB6C74A" w:rsidR="00EC2304" w:rsidRPr="005C0208" w:rsidRDefault="00DD5DB9" w:rsidP="00DD5DB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D5DB9">
              <w:rPr>
                <w:rFonts w:ascii="Franklin Gothic Book" w:hAnsi="Franklin Gothic Book"/>
                <w:sz w:val="18"/>
                <w:szCs w:val="18"/>
              </w:rPr>
              <w:t xml:space="preserve">assignments are set by </w:t>
            </w:r>
            <w:proofErr w:type="gramStart"/>
            <w:r w:rsidR="0015262C" w:rsidRPr="00DD5DB9">
              <w:rPr>
                <w:rFonts w:ascii="Franklin Gothic Book" w:hAnsi="Franklin Gothic Book"/>
                <w:sz w:val="18"/>
                <w:szCs w:val="18"/>
              </w:rPr>
              <w:t>Pearson,</w:t>
            </w:r>
            <w:r w:rsidR="0015262C">
              <w:rPr>
                <w:rFonts w:ascii="Franklin Gothic Book" w:hAnsi="Franklin Gothic Book"/>
                <w:sz w:val="18"/>
                <w:szCs w:val="18"/>
              </w:rPr>
              <w:t xml:space="preserve"> and</w:t>
            </w:r>
            <w:proofErr w:type="gramEnd"/>
            <w:r w:rsidR="0025254A">
              <w:rPr>
                <w:rFonts w:ascii="Franklin Gothic Book" w:hAnsi="Franklin Gothic Book"/>
                <w:sz w:val="18"/>
                <w:szCs w:val="18"/>
              </w:rPr>
              <w:t xml:space="preserve"> marked by centre</w:t>
            </w:r>
            <w:r w:rsidR="0015262C">
              <w:rPr>
                <w:rFonts w:ascii="Franklin Gothic Book" w:hAnsi="Franklin Gothic Book"/>
                <w:sz w:val="18"/>
                <w:szCs w:val="18"/>
              </w:rPr>
              <w:t>s.</w:t>
            </w:r>
            <w:r w:rsidR="00DE58C4" w:rsidRPr="00DE58C4">
              <w:rPr>
                <w:rFonts w:ascii="OpenSans" w:hAnsi="OpenSans" w:cs="OpenSans"/>
              </w:rPr>
              <w:t xml:space="preserve"> </w:t>
            </w:r>
            <w:r w:rsidR="00DE58C4" w:rsidRPr="00DE58C4">
              <w:rPr>
                <w:rFonts w:ascii="Franklin Gothic Book" w:hAnsi="Franklin Gothic Book"/>
                <w:sz w:val="18"/>
                <w:szCs w:val="18"/>
              </w:rPr>
              <w:t>marked by the centre and moderated by Pearson.</w:t>
            </w:r>
          </w:p>
        </w:tc>
        <w:tc>
          <w:tcPr>
            <w:tcW w:w="2080" w:type="dxa"/>
            <w:shd w:val="clear" w:color="auto" w:fill="00B0F0"/>
          </w:tcPr>
          <w:p w14:paraId="76D4DB8F" w14:textId="77777777" w:rsidR="00DE58C4" w:rsidRPr="00DE58C4" w:rsidRDefault="00DE58C4" w:rsidP="00DE58C4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DE58C4">
              <w:rPr>
                <w:rFonts w:ascii="Franklin Gothic Book" w:hAnsi="Franklin Gothic Book" w:cstheme="minorHAnsi"/>
                <w:sz w:val="18"/>
                <w:szCs w:val="18"/>
              </w:rPr>
              <w:t>Summative assessment</w:t>
            </w:r>
          </w:p>
          <w:p w14:paraId="5EF7E7DF" w14:textId="77777777" w:rsidR="00DE58C4" w:rsidRPr="00DE58C4" w:rsidRDefault="00DE58C4" w:rsidP="00DE58C4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DE58C4">
              <w:rPr>
                <w:rFonts w:ascii="Franklin Gothic Book" w:hAnsi="Franklin Gothic Book" w:cstheme="minorHAnsi"/>
                <w:sz w:val="18"/>
                <w:szCs w:val="18"/>
              </w:rPr>
              <w:t>Non-exam internal assessment is delivered through Pearson-</w:t>
            </w:r>
            <w:proofErr w:type="spellStart"/>
            <w:r w:rsidRPr="00DE58C4">
              <w:rPr>
                <w:rFonts w:ascii="Franklin Gothic Book" w:hAnsi="Franklin Gothic Book" w:cstheme="minorHAnsi"/>
                <w:sz w:val="18"/>
                <w:szCs w:val="18"/>
              </w:rPr>
              <w:t>set</w:t>
            </w:r>
            <w:proofErr w:type="spellEnd"/>
            <w:r w:rsidRPr="00DE58C4">
              <w:rPr>
                <w:rFonts w:ascii="Franklin Gothic Book" w:hAnsi="Franklin Gothic Book" w:cstheme="minorHAnsi"/>
                <w:sz w:val="18"/>
                <w:szCs w:val="18"/>
              </w:rPr>
              <w:t xml:space="preserve"> Assignments. These</w:t>
            </w:r>
          </w:p>
          <w:p w14:paraId="29DB6F97" w14:textId="678737A4" w:rsidR="00EC2304" w:rsidRPr="005C0208" w:rsidRDefault="00DE58C4" w:rsidP="00DE58C4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DE58C4">
              <w:rPr>
                <w:rFonts w:ascii="Franklin Gothic Book" w:hAnsi="Franklin Gothic Book" w:cstheme="minorHAnsi"/>
                <w:sz w:val="18"/>
                <w:szCs w:val="18"/>
              </w:rPr>
              <w:t xml:space="preserve">assignments are set by </w:t>
            </w:r>
            <w:proofErr w:type="gramStart"/>
            <w:r w:rsidRPr="00DE58C4">
              <w:rPr>
                <w:rFonts w:ascii="Franklin Gothic Book" w:hAnsi="Franklin Gothic Book" w:cstheme="minorHAnsi"/>
                <w:sz w:val="18"/>
                <w:szCs w:val="18"/>
              </w:rPr>
              <w:t>Pearson, and</w:t>
            </w:r>
            <w:proofErr w:type="gramEnd"/>
            <w:r w:rsidRPr="00DE58C4">
              <w:rPr>
                <w:rFonts w:ascii="Franklin Gothic Book" w:hAnsi="Franklin Gothic Book" w:cstheme="minorHAnsi"/>
                <w:sz w:val="18"/>
                <w:szCs w:val="18"/>
              </w:rPr>
              <w:t xml:space="preserve"> marked by centres. marked by the centre and moderated by Pearson.</w:t>
            </w:r>
          </w:p>
        </w:tc>
        <w:tc>
          <w:tcPr>
            <w:tcW w:w="2268" w:type="dxa"/>
            <w:shd w:val="clear" w:color="auto" w:fill="00B0F0"/>
          </w:tcPr>
          <w:p w14:paraId="6489FEA3" w14:textId="0EE4CC38" w:rsidR="00463BE5" w:rsidRPr="00810372" w:rsidRDefault="00810372" w:rsidP="00463BE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10372">
              <w:rPr>
                <w:rFonts w:ascii="Franklin Gothic Book" w:hAnsi="Franklin Gothic Book"/>
                <w:sz w:val="18"/>
                <w:szCs w:val="18"/>
              </w:rPr>
              <w:t>Formative assessment during lessons to check understanding to check understanding</w:t>
            </w:r>
            <w:r w:rsidR="00C250DF">
              <w:rPr>
                <w:rFonts w:ascii="Franklin Gothic Book" w:hAnsi="Franklin Gothic Book"/>
                <w:sz w:val="18"/>
                <w:szCs w:val="18"/>
              </w:rPr>
              <w:t xml:space="preserve"> interpreting health indicators.</w:t>
            </w:r>
          </w:p>
          <w:p w14:paraId="6254AF59" w14:textId="5266FA63" w:rsidR="00A975E1" w:rsidRPr="005C0208" w:rsidRDefault="00A975E1" w:rsidP="00810372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00B0F0"/>
          </w:tcPr>
          <w:p w14:paraId="382BD496" w14:textId="5A6E111E" w:rsidR="00F23B64" w:rsidRPr="00F23B64" w:rsidRDefault="00F23B64" w:rsidP="00F23B64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23B64">
              <w:rPr>
                <w:rFonts w:ascii="Franklin Gothic Book" w:hAnsi="Franklin Gothic Book"/>
                <w:sz w:val="18"/>
                <w:szCs w:val="18"/>
              </w:rPr>
              <w:t xml:space="preserve">Formative assessment during lessons to check understanding to check </w:t>
            </w:r>
            <w:r w:rsidR="005C57CA" w:rsidRPr="00F23B64">
              <w:rPr>
                <w:rFonts w:ascii="Franklin Gothic Book" w:hAnsi="Franklin Gothic Book"/>
                <w:sz w:val="18"/>
                <w:szCs w:val="18"/>
              </w:rPr>
              <w:t xml:space="preserve">understanding </w:t>
            </w:r>
            <w:r w:rsidR="005C57CA">
              <w:rPr>
                <w:rFonts w:ascii="Franklin Gothic Book" w:hAnsi="Franklin Gothic Book"/>
                <w:sz w:val="18"/>
                <w:szCs w:val="18"/>
              </w:rPr>
              <w:t>of</w:t>
            </w:r>
            <w:r w:rsidR="008C6EF4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gramStart"/>
            <w:r w:rsidR="008C6EF4" w:rsidRPr="008C6EF4">
              <w:rPr>
                <w:rFonts w:ascii="Franklin Gothic Book" w:hAnsi="Franklin Gothic Book"/>
                <w:sz w:val="18"/>
                <w:szCs w:val="18"/>
              </w:rPr>
              <w:t>The</w:t>
            </w:r>
            <w:proofErr w:type="gramEnd"/>
            <w:r w:rsidR="008C6EF4" w:rsidRPr="008C6EF4">
              <w:rPr>
                <w:rFonts w:ascii="Franklin Gothic Book" w:hAnsi="Franklin Gothic Book"/>
                <w:sz w:val="18"/>
                <w:szCs w:val="18"/>
              </w:rPr>
              <w:t xml:space="preserve"> importance of a person-centred approach for individuals</w:t>
            </w:r>
          </w:p>
          <w:p w14:paraId="65D7CBB6" w14:textId="09C1D2A1" w:rsidR="00A975E1" w:rsidRPr="005C0208" w:rsidRDefault="00A975E1" w:rsidP="00F23B64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00B0F0"/>
          </w:tcPr>
          <w:p w14:paraId="5A1F08AB" w14:textId="77777777" w:rsidR="00403BB1" w:rsidRPr="00403BB1" w:rsidRDefault="00403BB1" w:rsidP="00403BB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03BB1">
              <w:rPr>
                <w:rFonts w:ascii="Franklin Gothic Book" w:hAnsi="Franklin Gothic Book"/>
                <w:sz w:val="18"/>
                <w:szCs w:val="18"/>
              </w:rPr>
              <w:t xml:space="preserve">Formative assessment during lessons to check understanding to check understanding of </w:t>
            </w:r>
            <w:proofErr w:type="gramStart"/>
            <w:r w:rsidRPr="00403BB1">
              <w:rPr>
                <w:rFonts w:ascii="Franklin Gothic Book" w:hAnsi="Franklin Gothic Book"/>
                <w:sz w:val="18"/>
                <w:szCs w:val="18"/>
              </w:rPr>
              <w:t>The</w:t>
            </w:r>
            <w:proofErr w:type="gramEnd"/>
            <w:r w:rsidRPr="00403BB1">
              <w:rPr>
                <w:rFonts w:ascii="Franklin Gothic Book" w:hAnsi="Franklin Gothic Book"/>
                <w:sz w:val="18"/>
                <w:szCs w:val="18"/>
              </w:rPr>
              <w:t xml:space="preserve"> importance of a person-centred approach for individuals</w:t>
            </w:r>
          </w:p>
          <w:p w14:paraId="22AEF1EA" w14:textId="6BBA2D8C" w:rsidR="00172345" w:rsidRPr="005C0208" w:rsidRDefault="00172345" w:rsidP="00EA7DF3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00B0F0"/>
          </w:tcPr>
          <w:p w14:paraId="2C836DF5" w14:textId="77777777" w:rsidR="00EC2304" w:rsidRPr="005C0208" w:rsidRDefault="00EC2304" w:rsidP="0080767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C68E4" w:rsidRPr="005C0208" w14:paraId="411C6B7C" w14:textId="77777777" w:rsidTr="00A75B1B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1DD44CA1" w14:textId="77777777" w:rsidR="002C68E4" w:rsidRPr="005C0208" w:rsidRDefault="002C68E4" w:rsidP="00006A2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C4BC96" w:themeFill="background2" w:themeFillShade="BF"/>
          </w:tcPr>
          <w:p w14:paraId="748C87A3" w14:textId="3CE69CBA" w:rsidR="002C68E4" w:rsidRPr="005C0208" w:rsidRDefault="002C68E4" w:rsidP="00006A2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/>
                <w:sz w:val="18"/>
                <w:szCs w:val="18"/>
              </w:rPr>
              <w:t>What should the end point look like</w:t>
            </w:r>
          </w:p>
        </w:tc>
        <w:tc>
          <w:tcPr>
            <w:tcW w:w="2173" w:type="dxa"/>
            <w:shd w:val="clear" w:color="auto" w:fill="C4BC96" w:themeFill="background2" w:themeFillShade="BF"/>
          </w:tcPr>
          <w:p w14:paraId="56FE2E3C" w14:textId="59C600DF" w:rsidR="00DE58C4" w:rsidRDefault="003D2D4C" w:rsidP="00DE58C4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D2D4C">
              <w:rPr>
                <w:rFonts w:ascii="Franklin Gothic Book" w:hAnsi="Franklin Gothic Book"/>
                <w:sz w:val="18"/>
                <w:szCs w:val="18"/>
              </w:rPr>
              <w:t>Students will have developed an understanding of subject specific terminology</w:t>
            </w:r>
            <w:r w:rsidR="00A75B1B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  <w:p w14:paraId="69603F5F" w14:textId="5EF2F4EE" w:rsidR="00A75B1B" w:rsidRPr="00A75B1B" w:rsidRDefault="00A75B1B" w:rsidP="00A75B1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A75B1B">
              <w:rPr>
                <w:rFonts w:ascii="Franklin Gothic Book" w:hAnsi="Franklin Gothic Book"/>
                <w:sz w:val="18"/>
                <w:szCs w:val="18"/>
              </w:rPr>
              <w:t>learners to develop their knowledge.</w:t>
            </w:r>
          </w:p>
          <w:p w14:paraId="4E3C7F89" w14:textId="2C6C1513" w:rsidR="002C68E4" w:rsidRPr="005C0208" w:rsidRDefault="00A75B1B" w:rsidP="00A75B1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A75B1B">
              <w:rPr>
                <w:rFonts w:ascii="Franklin Gothic Book" w:hAnsi="Franklin Gothic Book"/>
                <w:sz w:val="18"/>
                <w:szCs w:val="18"/>
              </w:rPr>
              <w:t>and understanding of services and the skills, attributes and values required to give care</w:t>
            </w:r>
          </w:p>
        </w:tc>
        <w:tc>
          <w:tcPr>
            <w:tcW w:w="2080" w:type="dxa"/>
            <w:shd w:val="clear" w:color="auto" w:fill="C4BC96" w:themeFill="background2" w:themeFillShade="BF"/>
          </w:tcPr>
          <w:p w14:paraId="5A6B11F9" w14:textId="77777777" w:rsidR="00A75B1B" w:rsidRPr="00A75B1B" w:rsidRDefault="00096D1C" w:rsidP="00A75B1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="00A75B1B" w:rsidRPr="00A75B1B">
              <w:rPr>
                <w:rFonts w:ascii="Franklin Gothic Book" w:hAnsi="Franklin Gothic Book" w:cstheme="minorHAnsi"/>
                <w:sz w:val="18"/>
                <w:szCs w:val="18"/>
              </w:rPr>
              <w:t>Students will have developed an understanding of subject specific terminology.</w:t>
            </w:r>
          </w:p>
          <w:p w14:paraId="589D72DE" w14:textId="77777777" w:rsidR="00A75B1B" w:rsidRPr="00A75B1B" w:rsidRDefault="00A75B1B" w:rsidP="00A75B1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A75B1B">
              <w:rPr>
                <w:rFonts w:ascii="Franklin Gothic Book" w:hAnsi="Franklin Gothic Book" w:cstheme="minorHAnsi"/>
                <w:sz w:val="18"/>
                <w:szCs w:val="18"/>
              </w:rPr>
              <w:t>learners to develop their knowledge.</w:t>
            </w:r>
          </w:p>
          <w:p w14:paraId="01F58669" w14:textId="2B4CA0B1" w:rsidR="002C68E4" w:rsidRPr="005C0208" w:rsidRDefault="00A75B1B" w:rsidP="00A75B1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A75B1B">
              <w:rPr>
                <w:rFonts w:ascii="Franklin Gothic Book" w:hAnsi="Franklin Gothic Book" w:cstheme="minorHAnsi"/>
                <w:sz w:val="18"/>
                <w:szCs w:val="18"/>
              </w:rPr>
              <w:t>and understanding of services and the skills, attributes and values required to give care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14:paraId="008B4D86" w14:textId="77777777" w:rsidR="00810372" w:rsidRPr="00810372" w:rsidRDefault="00810372" w:rsidP="0081037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10372">
              <w:rPr>
                <w:rFonts w:ascii="Franklin Gothic Book" w:hAnsi="Franklin Gothic Book"/>
                <w:sz w:val="18"/>
                <w:szCs w:val="18"/>
              </w:rPr>
              <w:t xml:space="preserve">Students will have developed an understanding of subject specific terminology and have a clear </w:t>
            </w:r>
          </w:p>
          <w:p w14:paraId="7B29CB44" w14:textId="744E053A" w:rsidR="00C250DF" w:rsidRPr="005C0208" w:rsidRDefault="00810372" w:rsidP="00C250D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10372">
              <w:rPr>
                <w:rFonts w:ascii="Franklin Gothic Book" w:hAnsi="Franklin Gothic Book"/>
                <w:sz w:val="18"/>
                <w:szCs w:val="18"/>
              </w:rPr>
              <w:t xml:space="preserve">understanding of </w:t>
            </w:r>
            <w:r w:rsidR="00C250DF">
              <w:rPr>
                <w:rFonts w:ascii="Franklin Gothic Book" w:hAnsi="Franklin Gothic Book"/>
                <w:sz w:val="18"/>
                <w:szCs w:val="18"/>
              </w:rPr>
              <w:t xml:space="preserve">how </w:t>
            </w:r>
            <w:r w:rsidR="001C5C6A">
              <w:rPr>
                <w:rFonts w:ascii="Franklin Gothic Book" w:hAnsi="Franklin Gothic Book"/>
                <w:sz w:val="18"/>
                <w:szCs w:val="18"/>
              </w:rPr>
              <w:t>physiological indicators are used to measure</w:t>
            </w:r>
            <w:r w:rsidR="00687772">
              <w:rPr>
                <w:rFonts w:ascii="Franklin Gothic Book" w:hAnsi="Franklin Gothic Book"/>
                <w:sz w:val="18"/>
                <w:szCs w:val="18"/>
              </w:rPr>
              <w:t xml:space="preserve"> health.</w:t>
            </w:r>
          </w:p>
          <w:p w14:paraId="4332233D" w14:textId="024D8369" w:rsidR="002C68E4" w:rsidRPr="005C0208" w:rsidRDefault="002C68E4" w:rsidP="00810372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C4BC96" w:themeFill="background2" w:themeFillShade="BF"/>
          </w:tcPr>
          <w:p w14:paraId="361FCDB7" w14:textId="77777777" w:rsidR="00403BB1" w:rsidRPr="00403BB1" w:rsidRDefault="00403BB1" w:rsidP="00403BB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03BB1">
              <w:rPr>
                <w:rFonts w:ascii="Franklin Gothic Book" w:hAnsi="Franklin Gothic Book"/>
                <w:sz w:val="18"/>
                <w:szCs w:val="18"/>
              </w:rPr>
              <w:t xml:space="preserve">Students will have developed an understanding of subject specific terminology and have a clear </w:t>
            </w:r>
          </w:p>
          <w:p w14:paraId="757EC4BC" w14:textId="415063FB" w:rsidR="002C68E4" w:rsidRPr="005C0208" w:rsidRDefault="00403BB1" w:rsidP="00403BB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03BB1">
              <w:rPr>
                <w:rFonts w:ascii="Franklin Gothic Book" w:hAnsi="Franklin Gothic Book"/>
                <w:sz w:val="18"/>
                <w:szCs w:val="18"/>
              </w:rPr>
              <w:t>Understanding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of how to </w:t>
            </w:r>
            <w:r w:rsidR="005816E6">
              <w:rPr>
                <w:rFonts w:ascii="Franklin Gothic Book" w:hAnsi="Franklin Gothic Book"/>
                <w:sz w:val="18"/>
                <w:szCs w:val="18"/>
              </w:rPr>
              <w:t>correctly answer a range of exam style questions in relation to AO1/AO2/AO3</w:t>
            </w:r>
          </w:p>
        </w:tc>
        <w:tc>
          <w:tcPr>
            <w:tcW w:w="2174" w:type="dxa"/>
            <w:shd w:val="clear" w:color="auto" w:fill="C4BC96" w:themeFill="background2" w:themeFillShade="BF"/>
          </w:tcPr>
          <w:p w14:paraId="1BBC389C" w14:textId="4C9D0236" w:rsidR="00756748" w:rsidRPr="00756748" w:rsidRDefault="00756748" w:rsidP="00756748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Identified students will have completed </w:t>
            </w:r>
            <w:r w:rsidRPr="00756748">
              <w:rPr>
                <w:rFonts w:ascii="Franklin Gothic Book" w:hAnsi="Franklin Gothic Book"/>
                <w:sz w:val="18"/>
                <w:szCs w:val="18"/>
              </w:rPr>
              <w:t>3 mock exam papers</w:t>
            </w:r>
            <w:r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  <w:p w14:paraId="1B4E4E85" w14:textId="1ED48374" w:rsidR="002C68E4" w:rsidRPr="005C0208" w:rsidRDefault="00756748" w:rsidP="00756748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56748">
              <w:rPr>
                <w:rFonts w:ascii="Franklin Gothic Book" w:hAnsi="Franklin Gothic Book"/>
                <w:sz w:val="18"/>
                <w:szCs w:val="18"/>
              </w:rPr>
              <w:t>Within written responses students will show an understanding of subject specific terminology and an understanding of how to answer question correctly.</w:t>
            </w:r>
          </w:p>
        </w:tc>
        <w:tc>
          <w:tcPr>
            <w:tcW w:w="2174" w:type="dxa"/>
            <w:shd w:val="clear" w:color="auto" w:fill="C4BC96" w:themeFill="background2" w:themeFillShade="BF"/>
          </w:tcPr>
          <w:p w14:paraId="2626FF49" w14:textId="77777777" w:rsidR="002C68E4" w:rsidRPr="005C0208" w:rsidRDefault="002C68E4" w:rsidP="0080767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E0178" w:rsidRPr="005C0208" w14:paraId="5F966EE8" w14:textId="77777777" w:rsidTr="00A5631D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1FA15BED" w14:textId="77777777" w:rsidR="002E0178" w:rsidRPr="005C0208" w:rsidRDefault="002E0178" w:rsidP="00006A2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14:paraId="0C504FCB" w14:textId="77777777" w:rsidR="002E0178" w:rsidRPr="005C0208" w:rsidRDefault="002E0178" w:rsidP="00006A2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/>
                <w:sz w:val="18"/>
                <w:szCs w:val="18"/>
              </w:rPr>
              <w:t>Wider Curriculum Links</w:t>
            </w:r>
          </w:p>
        </w:tc>
        <w:tc>
          <w:tcPr>
            <w:tcW w:w="13042" w:type="dxa"/>
            <w:gridSpan w:val="6"/>
          </w:tcPr>
          <w:p w14:paraId="27B07EC5" w14:textId="77777777" w:rsidR="002E0178" w:rsidRPr="005C0208" w:rsidRDefault="002E0178" w:rsidP="002E0178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Cs/>
                <w:sz w:val="18"/>
                <w:szCs w:val="18"/>
              </w:rPr>
              <w:t>Links to deeper development of SMSC – Students are given the opportunity to reflect about choices they make and how they can affect others.</w:t>
            </w:r>
          </w:p>
          <w:p w14:paraId="38FC2601" w14:textId="77777777" w:rsidR="002E0178" w:rsidRPr="005C0208" w:rsidRDefault="002E0178" w:rsidP="002E0178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Cs/>
                <w:sz w:val="18"/>
                <w:szCs w:val="18"/>
              </w:rPr>
              <w:t>Linked to Values, Science, Physical Education curriculum. Health lifestyle understanding the benefits to all.</w:t>
            </w:r>
          </w:p>
          <w:p w14:paraId="3C4AD76B" w14:textId="77777777" w:rsidR="002E0178" w:rsidRPr="005C0208" w:rsidRDefault="002E0178" w:rsidP="002E0178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Core values – Students will be given the opportunity to work together in pairs/small groups to develop their collaboration, co-operation, and communication skills. </w:t>
            </w:r>
          </w:p>
          <w:p w14:paraId="1E3702A8" w14:textId="77777777" w:rsidR="002E0178" w:rsidRPr="005C0208" w:rsidRDefault="002E0178" w:rsidP="002E0178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Cs/>
                <w:sz w:val="18"/>
                <w:szCs w:val="18"/>
              </w:rPr>
              <w:t>Literacy skills, which with support skills within other subject areas. Improve competency and promote self-esteem and personal development.</w:t>
            </w:r>
          </w:p>
          <w:p w14:paraId="7067F7B3" w14:textId="3F6DB841" w:rsidR="002E0178" w:rsidRPr="005C0208" w:rsidRDefault="002E0178" w:rsidP="002E0178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5C0208">
              <w:rPr>
                <w:rFonts w:ascii="Franklin Gothic Book" w:hAnsi="Franklin Gothic Book" w:cstheme="minorHAnsi"/>
                <w:bCs/>
                <w:sz w:val="18"/>
                <w:szCs w:val="18"/>
              </w:rPr>
              <w:t>Development of learner’s individual transferrable written and communication skills.  Independent research skills with a basic knowledge of bibliography requirements.</w:t>
            </w:r>
            <w:r w:rsidRPr="005C0208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 </w:t>
            </w:r>
          </w:p>
        </w:tc>
      </w:tr>
    </w:tbl>
    <w:p w14:paraId="2929B53E" w14:textId="77777777" w:rsidR="00C436A8" w:rsidRPr="005C0208" w:rsidRDefault="00C436A8" w:rsidP="00D076DC">
      <w:pPr>
        <w:rPr>
          <w:rFonts w:ascii="Franklin Gothic Book" w:hAnsi="Franklin Gothic Book" w:cstheme="minorHAnsi"/>
          <w:sz w:val="18"/>
          <w:szCs w:val="18"/>
        </w:rPr>
      </w:pPr>
    </w:p>
    <w:p w14:paraId="77BF586C" w14:textId="77777777" w:rsidR="00C436A8" w:rsidRPr="005C0208" w:rsidRDefault="00C436A8" w:rsidP="00D076DC">
      <w:pPr>
        <w:rPr>
          <w:rFonts w:ascii="Franklin Gothic Book" w:hAnsi="Franklin Gothic Book" w:cstheme="minorHAnsi"/>
          <w:sz w:val="18"/>
          <w:szCs w:val="18"/>
        </w:rPr>
      </w:pPr>
    </w:p>
    <w:p w14:paraId="02B0317B" w14:textId="77777777" w:rsidR="00C436A8" w:rsidRPr="005C0208" w:rsidRDefault="00C436A8" w:rsidP="00D076DC">
      <w:pPr>
        <w:rPr>
          <w:rFonts w:ascii="Franklin Gothic Book" w:hAnsi="Franklin Gothic Book" w:cstheme="minorHAnsi"/>
          <w:sz w:val="18"/>
          <w:szCs w:val="18"/>
        </w:rPr>
      </w:pPr>
    </w:p>
    <w:p w14:paraId="3C66F41B" w14:textId="77777777" w:rsidR="00C436A8" w:rsidRPr="005C0208" w:rsidRDefault="00C436A8" w:rsidP="00D076DC">
      <w:pPr>
        <w:rPr>
          <w:rFonts w:ascii="Franklin Gothic Book" w:hAnsi="Franklin Gothic Book" w:cstheme="minorHAnsi"/>
          <w:sz w:val="18"/>
          <w:szCs w:val="18"/>
        </w:rPr>
      </w:pPr>
    </w:p>
    <w:p w14:paraId="54AF8108" w14:textId="77777777" w:rsidR="00C436A8" w:rsidRPr="005C0208" w:rsidRDefault="00C436A8" w:rsidP="00D076DC">
      <w:pPr>
        <w:rPr>
          <w:rFonts w:ascii="Franklin Gothic Book" w:hAnsi="Franklin Gothic Book" w:cstheme="minorHAnsi"/>
          <w:sz w:val="18"/>
          <w:szCs w:val="18"/>
        </w:rPr>
      </w:pPr>
    </w:p>
    <w:p w14:paraId="6BF5FCDA" w14:textId="77777777" w:rsidR="00C436A8" w:rsidRPr="005C0208" w:rsidRDefault="00C436A8" w:rsidP="00D076DC">
      <w:pPr>
        <w:rPr>
          <w:rFonts w:ascii="Franklin Gothic Book" w:hAnsi="Franklin Gothic Book" w:cstheme="minorHAnsi"/>
          <w:sz w:val="18"/>
          <w:szCs w:val="18"/>
        </w:rPr>
      </w:pPr>
    </w:p>
    <w:p w14:paraId="56F21514" w14:textId="77777777" w:rsidR="00C436A8" w:rsidRPr="005C0208" w:rsidRDefault="00C436A8" w:rsidP="00D076DC">
      <w:pPr>
        <w:rPr>
          <w:rFonts w:ascii="Franklin Gothic Book" w:hAnsi="Franklin Gothic Book" w:cstheme="minorHAnsi"/>
          <w:sz w:val="18"/>
          <w:szCs w:val="18"/>
        </w:rPr>
      </w:pPr>
    </w:p>
    <w:p w14:paraId="201F9109" w14:textId="77777777" w:rsidR="00C436A8" w:rsidRPr="005C0208" w:rsidRDefault="00C436A8" w:rsidP="00D076DC">
      <w:pPr>
        <w:rPr>
          <w:rFonts w:ascii="Franklin Gothic Book" w:hAnsi="Franklin Gothic Book" w:cstheme="minorHAnsi"/>
          <w:sz w:val="18"/>
          <w:szCs w:val="18"/>
        </w:rPr>
      </w:pPr>
    </w:p>
    <w:sectPr w:rsidR="00C436A8" w:rsidRPr="005C0208" w:rsidSect="008A4E8E">
      <w:head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1D16" w14:textId="77777777" w:rsidR="00426111" w:rsidRDefault="00426111">
      <w:pPr>
        <w:spacing w:after="0" w:line="240" w:lineRule="auto"/>
      </w:pPr>
      <w:r>
        <w:separator/>
      </w:r>
    </w:p>
  </w:endnote>
  <w:endnote w:type="continuationSeparator" w:id="0">
    <w:p w14:paraId="626123BB" w14:textId="77777777" w:rsidR="00426111" w:rsidRDefault="0042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30D5" w14:textId="77777777" w:rsidR="00426111" w:rsidRDefault="00426111">
      <w:pPr>
        <w:spacing w:after="0" w:line="240" w:lineRule="auto"/>
      </w:pPr>
      <w:r>
        <w:separator/>
      </w:r>
    </w:p>
  </w:footnote>
  <w:footnote w:type="continuationSeparator" w:id="0">
    <w:p w14:paraId="292D4F88" w14:textId="77777777" w:rsidR="00426111" w:rsidRDefault="0042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05FB" w14:textId="0F76A125" w:rsidR="00B97C89" w:rsidRDefault="00B97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4DFC"/>
    <w:multiLevelType w:val="hybridMultilevel"/>
    <w:tmpl w:val="FEF2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10BAD"/>
    <w:multiLevelType w:val="hybridMultilevel"/>
    <w:tmpl w:val="4D9A6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6D33B4"/>
    <w:multiLevelType w:val="hybridMultilevel"/>
    <w:tmpl w:val="D9F2BFA0"/>
    <w:lvl w:ilvl="0" w:tplc="32FEC3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026530"/>
    <w:multiLevelType w:val="hybridMultilevel"/>
    <w:tmpl w:val="69322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711E4"/>
    <w:multiLevelType w:val="hybridMultilevel"/>
    <w:tmpl w:val="3A80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D0934"/>
    <w:multiLevelType w:val="hybridMultilevel"/>
    <w:tmpl w:val="70921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550FD"/>
    <w:multiLevelType w:val="hybridMultilevel"/>
    <w:tmpl w:val="9D20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06352">
    <w:abstractNumId w:val="2"/>
  </w:num>
  <w:num w:numId="2" w16cid:durableId="1923026634">
    <w:abstractNumId w:val="1"/>
  </w:num>
  <w:num w:numId="3" w16cid:durableId="99842839">
    <w:abstractNumId w:val="0"/>
  </w:num>
  <w:num w:numId="4" w16cid:durableId="2088961686">
    <w:abstractNumId w:val="5"/>
  </w:num>
  <w:num w:numId="5" w16cid:durableId="1401102066">
    <w:abstractNumId w:val="4"/>
  </w:num>
  <w:num w:numId="6" w16cid:durableId="1745569956">
    <w:abstractNumId w:val="6"/>
  </w:num>
  <w:num w:numId="7" w16cid:durableId="1772048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D4"/>
    <w:rsid w:val="00006A25"/>
    <w:rsid w:val="00042257"/>
    <w:rsid w:val="000428C4"/>
    <w:rsid w:val="0007422D"/>
    <w:rsid w:val="00075F87"/>
    <w:rsid w:val="00076B05"/>
    <w:rsid w:val="00082CDA"/>
    <w:rsid w:val="000917D2"/>
    <w:rsid w:val="00093939"/>
    <w:rsid w:val="00096D1C"/>
    <w:rsid w:val="000B1A03"/>
    <w:rsid w:val="000C058B"/>
    <w:rsid w:val="00124B34"/>
    <w:rsid w:val="00137C00"/>
    <w:rsid w:val="0014338D"/>
    <w:rsid w:val="00151930"/>
    <w:rsid w:val="0015262C"/>
    <w:rsid w:val="00172345"/>
    <w:rsid w:val="00173B46"/>
    <w:rsid w:val="0019364B"/>
    <w:rsid w:val="001A23A9"/>
    <w:rsid w:val="001A3B0B"/>
    <w:rsid w:val="001C5C6A"/>
    <w:rsid w:val="001D3173"/>
    <w:rsid w:val="001E6701"/>
    <w:rsid w:val="001F231E"/>
    <w:rsid w:val="001F296A"/>
    <w:rsid w:val="0025254A"/>
    <w:rsid w:val="002737A8"/>
    <w:rsid w:val="00275864"/>
    <w:rsid w:val="00276EC3"/>
    <w:rsid w:val="00287167"/>
    <w:rsid w:val="00287601"/>
    <w:rsid w:val="002C68E4"/>
    <w:rsid w:val="002C6FBC"/>
    <w:rsid w:val="002D750F"/>
    <w:rsid w:val="002E0178"/>
    <w:rsid w:val="002E7C51"/>
    <w:rsid w:val="002F372B"/>
    <w:rsid w:val="00302887"/>
    <w:rsid w:val="003254F7"/>
    <w:rsid w:val="00325FFD"/>
    <w:rsid w:val="00343943"/>
    <w:rsid w:val="00375FFF"/>
    <w:rsid w:val="00381F93"/>
    <w:rsid w:val="00383BA9"/>
    <w:rsid w:val="003933BB"/>
    <w:rsid w:val="003A19CF"/>
    <w:rsid w:val="003A4C56"/>
    <w:rsid w:val="003D2D4C"/>
    <w:rsid w:val="003D6FB9"/>
    <w:rsid w:val="00403BB1"/>
    <w:rsid w:val="0040426B"/>
    <w:rsid w:val="00426111"/>
    <w:rsid w:val="00441F05"/>
    <w:rsid w:val="004446E5"/>
    <w:rsid w:val="004448E8"/>
    <w:rsid w:val="0046087D"/>
    <w:rsid w:val="00463BE5"/>
    <w:rsid w:val="004C442B"/>
    <w:rsid w:val="004C6BE3"/>
    <w:rsid w:val="004D3B97"/>
    <w:rsid w:val="004F1236"/>
    <w:rsid w:val="005040D8"/>
    <w:rsid w:val="005248B7"/>
    <w:rsid w:val="0053040E"/>
    <w:rsid w:val="0056277B"/>
    <w:rsid w:val="00565570"/>
    <w:rsid w:val="005814F6"/>
    <w:rsid w:val="005816E6"/>
    <w:rsid w:val="005A776B"/>
    <w:rsid w:val="005C0208"/>
    <w:rsid w:val="005C3332"/>
    <w:rsid w:val="005C526F"/>
    <w:rsid w:val="005C57CA"/>
    <w:rsid w:val="005D3E98"/>
    <w:rsid w:val="006049E7"/>
    <w:rsid w:val="0060624E"/>
    <w:rsid w:val="00626FEF"/>
    <w:rsid w:val="006405C3"/>
    <w:rsid w:val="006436E7"/>
    <w:rsid w:val="00647EC7"/>
    <w:rsid w:val="0066057B"/>
    <w:rsid w:val="00663147"/>
    <w:rsid w:val="00687772"/>
    <w:rsid w:val="00690496"/>
    <w:rsid w:val="006905F7"/>
    <w:rsid w:val="00693302"/>
    <w:rsid w:val="006B1113"/>
    <w:rsid w:val="006B1A07"/>
    <w:rsid w:val="006D0CD4"/>
    <w:rsid w:val="007018CC"/>
    <w:rsid w:val="00703B23"/>
    <w:rsid w:val="00711991"/>
    <w:rsid w:val="007124F3"/>
    <w:rsid w:val="00756748"/>
    <w:rsid w:val="007628D9"/>
    <w:rsid w:val="007845D2"/>
    <w:rsid w:val="00786CCA"/>
    <w:rsid w:val="007A61EB"/>
    <w:rsid w:val="007B29C6"/>
    <w:rsid w:val="007B29FD"/>
    <w:rsid w:val="007B57BE"/>
    <w:rsid w:val="007C09B9"/>
    <w:rsid w:val="007D02AE"/>
    <w:rsid w:val="007D08B9"/>
    <w:rsid w:val="007D38D5"/>
    <w:rsid w:val="00807678"/>
    <w:rsid w:val="00810372"/>
    <w:rsid w:val="0082004F"/>
    <w:rsid w:val="00830D28"/>
    <w:rsid w:val="00847A4C"/>
    <w:rsid w:val="00851FF6"/>
    <w:rsid w:val="00880F83"/>
    <w:rsid w:val="0088202C"/>
    <w:rsid w:val="008A4E8E"/>
    <w:rsid w:val="008C6EF4"/>
    <w:rsid w:val="008E170A"/>
    <w:rsid w:val="008F3F31"/>
    <w:rsid w:val="008F4E82"/>
    <w:rsid w:val="00927CF6"/>
    <w:rsid w:val="00930699"/>
    <w:rsid w:val="00933A11"/>
    <w:rsid w:val="009437D3"/>
    <w:rsid w:val="00947547"/>
    <w:rsid w:val="00954069"/>
    <w:rsid w:val="00975478"/>
    <w:rsid w:val="009A255E"/>
    <w:rsid w:val="009A5C53"/>
    <w:rsid w:val="009B083C"/>
    <w:rsid w:val="009E5DD5"/>
    <w:rsid w:val="00A323BC"/>
    <w:rsid w:val="00A35971"/>
    <w:rsid w:val="00A75B1B"/>
    <w:rsid w:val="00A77DC3"/>
    <w:rsid w:val="00A8722D"/>
    <w:rsid w:val="00A975E1"/>
    <w:rsid w:val="00AA2059"/>
    <w:rsid w:val="00AA43D6"/>
    <w:rsid w:val="00AB56DD"/>
    <w:rsid w:val="00AC269E"/>
    <w:rsid w:val="00AE299B"/>
    <w:rsid w:val="00AF6216"/>
    <w:rsid w:val="00B14540"/>
    <w:rsid w:val="00B4374D"/>
    <w:rsid w:val="00B5523E"/>
    <w:rsid w:val="00B628F0"/>
    <w:rsid w:val="00B73377"/>
    <w:rsid w:val="00B97C89"/>
    <w:rsid w:val="00BA28C3"/>
    <w:rsid w:val="00BC3878"/>
    <w:rsid w:val="00BD6655"/>
    <w:rsid w:val="00BE7418"/>
    <w:rsid w:val="00C22F93"/>
    <w:rsid w:val="00C250DF"/>
    <w:rsid w:val="00C436A8"/>
    <w:rsid w:val="00CB0FEC"/>
    <w:rsid w:val="00CB1094"/>
    <w:rsid w:val="00CB6477"/>
    <w:rsid w:val="00CC1B46"/>
    <w:rsid w:val="00CF2EAC"/>
    <w:rsid w:val="00CF3AC2"/>
    <w:rsid w:val="00CF77E2"/>
    <w:rsid w:val="00D003DB"/>
    <w:rsid w:val="00D03644"/>
    <w:rsid w:val="00D076DC"/>
    <w:rsid w:val="00D22E96"/>
    <w:rsid w:val="00D23779"/>
    <w:rsid w:val="00D63901"/>
    <w:rsid w:val="00D6650D"/>
    <w:rsid w:val="00D83A10"/>
    <w:rsid w:val="00DC37A9"/>
    <w:rsid w:val="00DC43AB"/>
    <w:rsid w:val="00DD5DB9"/>
    <w:rsid w:val="00DE58C4"/>
    <w:rsid w:val="00DE61AB"/>
    <w:rsid w:val="00DF0E52"/>
    <w:rsid w:val="00E146FB"/>
    <w:rsid w:val="00E15495"/>
    <w:rsid w:val="00E21AA6"/>
    <w:rsid w:val="00E628FE"/>
    <w:rsid w:val="00E64521"/>
    <w:rsid w:val="00E802BC"/>
    <w:rsid w:val="00E93EF7"/>
    <w:rsid w:val="00E95B4B"/>
    <w:rsid w:val="00EA7DF3"/>
    <w:rsid w:val="00EC2304"/>
    <w:rsid w:val="00EE63BA"/>
    <w:rsid w:val="00F16D20"/>
    <w:rsid w:val="00F202D4"/>
    <w:rsid w:val="00F22A6A"/>
    <w:rsid w:val="00F23B64"/>
    <w:rsid w:val="00F257BC"/>
    <w:rsid w:val="00F32402"/>
    <w:rsid w:val="00F32636"/>
    <w:rsid w:val="00F425A8"/>
    <w:rsid w:val="00F4315C"/>
    <w:rsid w:val="00F5344E"/>
    <w:rsid w:val="00F72FD3"/>
    <w:rsid w:val="00F77F7A"/>
    <w:rsid w:val="00F8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2267F0"/>
  <w15:docId w15:val="{8A618701-1955-4682-A70F-544F02AB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161b3-57f8-4e2f-8c33-e2a34b511034" xsi:nil="true"/>
    <lcf76f155ced4ddcb4097134ff3c332f xmlns="f0ac8115-f2d0-4ce6-bcba-2e61d04bd675">
      <Terms xmlns="http://schemas.microsoft.com/office/infopath/2007/PartnerControls"/>
    </lcf76f155ced4ddcb4097134ff3c332f>
    <MediaLengthInSeconds xmlns="f0ac8115-f2d0-4ce6-bcba-2e61d04bd675" xsi:nil="true"/>
    <SharedWithUsers xmlns="8dc161b3-57f8-4e2f-8c33-e2a34b51103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AF9AC07B9FF44A5DC7D18119DD15F" ma:contentTypeVersion="15" ma:contentTypeDescription="Create a new document." ma:contentTypeScope="" ma:versionID="527b17805d0ae0c6ce4d8df0d41d844c">
  <xsd:schema xmlns:xsd="http://www.w3.org/2001/XMLSchema" xmlns:xs="http://www.w3.org/2001/XMLSchema" xmlns:p="http://schemas.microsoft.com/office/2006/metadata/properties" xmlns:ns2="f0ac8115-f2d0-4ce6-bcba-2e61d04bd675" xmlns:ns3="8dc161b3-57f8-4e2f-8c33-e2a34b511034" targetNamespace="http://schemas.microsoft.com/office/2006/metadata/properties" ma:root="true" ma:fieldsID="1bd6675f588952a854534ddabe705eab" ns2:_="" ns3:_="">
    <xsd:import namespace="f0ac8115-f2d0-4ce6-bcba-2e61d04bd675"/>
    <xsd:import namespace="8dc161b3-57f8-4e2f-8c33-e2a34b511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c8115-f2d0-4ce6-bcba-2e61d04bd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fc01bd-1488-4d45-abef-31d71d5f5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161b3-57f8-4e2f-8c33-e2a34b5110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f78c21-e706-4265-be13-51da228be459}" ma:internalName="TaxCatchAll" ma:showField="CatchAllData" ma:web="8dc161b3-57f8-4e2f-8c33-e2a34b511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69451-2306-449A-8082-013DBE3E4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EDC62-BC27-4C8C-9E0A-F410705C7498}">
  <ds:schemaRefs>
    <ds:schemaRef ds:uri="http://schemas.microsoft.com/office/2006/metadata/properties"/>
    <ds:schemaRef ds:uri="http://schemas.microsoft.com/office/infopath/2007/PartnerControls"/>
    <ds:schemaRef ds:uri="8dc161b3-57f8-4e2f-8c33-e2a34b511034"/>
    <ds:schemaRef ds:uri="f0ac8115-f2d0-4ce6-bcba-2e61d04bd675"/>
  </ds:schemaRefs>
</ds:datastoreItem>
</file>

<file path=customXml/itemProps3.xml><?xml version="1.0" encoding="utf-8"?>
<ds:datastoreItem xmlns:ds="http://schemas.openxmlformats.org/officeDocument/2006/customXml" ds:itemID="{9812BFEA-838D-4FDA-9B42-2663007BF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c8115-f2d0-4ce6-bcba-2e61d04bd675"/>
    <ds:schemaRef ds:uri="8dc161b3-57f8-4e2f-8c33-e2a34b511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Rosie Browning</dc:creator>
  <cp:lastModifiedBy>J Nuttall</cp:lastModifiedBy>
  <cp:revision>2</cp:revision>
  <cp:lastPrinted>2019-12-05T08:10:00Z</cp:lastPrinted>
  <dcterms:created xsi:type="dcterms:W3CDTF">2026-01-12T20:27:00Z</dcterms:created>
  <dcterms:modified xsi:type="dcterms:W3CDTF">2026-01-12T20:27:00Z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0x010100054AF9AC07B9FF44A5DC7D18119DD15F</vt:lpwstr>
  </property>
  <property fmtid="{D5CDD505-2E9C-101B-9397-08002B2CF9AE}" pid="3" name="Order">
    <vt:r8>8118000</vt:r8>
  </property>
  <property fmtid="{D5CDD505-2E9C-101B-9397-08002B2CF9AE}" pid="4" name="MediaServiceImageTags">
    <vt:lpwstr/>
  </property>
</Properties>
</file>