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5021" w:type="dxa"/>
        <w:jc w:val="center"/>
        <w:tblLayout w:type="fixed"/>
        <w:tblLook w:val="04A0" w:firstRow="1" w:lastRow="0" w:firstColumn="1" w:lastColumn="0" w:noHBand="0" w:noVBand="1"/>
      </w:tblPr>
      <w:tblGrid>
        <w:gridCol w:w="388"/>
        <w:gridCol w:w="1591"/>
        <w:gridCol w:w="4347"/>
        <w:gridCol w:w="4347"/>
        <w:gridCol w:w="4348"/>
      </w:tblGrid>
      <w:tr w:rsidR="00307772" w:rsidRPr="00347ED8" w14:paraId="06ACC3A0" w14:textId="77777777" w:rsidTr="00457CB7">
        <w:trPr>
          <w:cantSplit/>
          <w:trHeight w:val="283"/>
          <w:jc w:val="center"/>
        </w:trPr>
        <w:tc>
          <w:tcPr>
            <w:tcW w:w="388" w:type="dxa"/>
            <w:vMerge w:val="restart"/>
            <w:shd w:val="clear" w:color="auto" w:fill="AEAAAA" w:themeFill="background2" w:themeFillShade="BF"/>
            <w:textDirection w:val="btLr"/>
          </w:tcPr>
          <w:p w14:paraId="50D5A8A8" w14:textId="30D20E85" w:rsidR="00307772" w:rsidRPr="00347ED8" w:rsidRDefault="00307772" w:rsidP="0063492E">
            <w:pPr>
              <w:ind w:left="113" w:right="113"/>
              <w:jc w:val="center"/>
              <w:rPr>
                <w:rFonts w:cstheme="minorHAnsi"/>
                <w:b/>
                <w:sz w:val="18"/>
                <w:szCs w:val="18"/>
              </w:rPr>
            </w:pPr>
            <w:r w:rsidRPr="00347ED8">
              <w:rPr>
                <w:rFonts w:cstheme="minorHAnsi"/>
                <w:b/>
                <w:sz w:val="18"/>
                <w:szCs w:val="18"/>
              </w:rPr>
              <w:t xml:space="preserve">Performing Arts </w:t>
            </w:r>
          </w:p>
        </w:tc>
        <w:tc>
          <w:tcPr>
            <w:tcW w:w="1591" w:type="dxa"/>
            <w:shd w:val="clear" w:color="auto" w:fill="00B050"/>
          </w:tcPr>
          <w:p w14:paraId="2FB40B0D" w14:textId="3C6363C8" w:rsidR="00307772" w:rsidRPr="00347ED8" w:rsidRDefault="00307772" w:rsidP="0063492E">
            <w:pPr>
              <w:rPr>
                <w:rFonts w:cstheme="minorHAnsi"/>
                <w:b/>
                <w:sz w:val="18"/>
                <w:szCs w:val="18"/>
              </w:rPr>
            </w:pPr>
            <w:r w:rsidRPr="00347ED8">
              <w:rPr>
                <w:rFonts w:cstheme="minorHAnsi"/>
                <w:b/>
                <w:sz w:val="18"/>
                <w:szCs w:val="18"/>
              </w:rPr>
              <w:t>Year 8</w:t>
            </w:r>
          </w:p>
        </w:tc>
        <w:tc>
          <w:tcPr>
            <w:tcW w:w="4347" w:type="dxa"/>
            <w:shd w:val="clear" w:color="auto" w:fill="66FF99"/>
          </w:tcPr>
          <w:p w14:paraId="3488C48A" w14:textId="53FBBF59" w:rsidR="00307772" w:rsidRPr="00347ED8" w:rsidRDefault="00307772" w:rsidP="00307772">
            <w:pPr>
              <w:jc w:val="center"/>
              <w:rPr>
                <w:rFonts w:cstheme="minorHAnsi"/>
                <w:b/>
                <w:bCs/>
                <w:sz w:val="18"/>
                <w:szCs w:val="18"/>
              </w:rPr>
            </w:pPr>
            <w:r w:rsidRPr="00347ED8">
              <w:rPr>
                <w:rFonts w:cstheme="minorHAnsi"/>
                <w:b/>
                <w:bCs/>
                <w:sz w:val="18"/>
                <w:szCs w:val="18"/>
              </w:rPr>
              <w:t>Term 1</w:t>
            </w:r>
          </w:p>
        </w:tc>
        <w:tc>
          <w:tcPr>
            <w:tcW w:w="4347" w:type="dxa"/>
            <w:shd w:val="clear" w:color="auto" w:fill="66FF99"/>
          </w:tcPr>
          <w:p w14:paraId="65A543F0" w14:textId="3383CFF8" w:rsidR="00307772" w:rsidRPr="00347ED8" w:rsidRDefault="00307772" w:rsidP="00307772">
            <w:pPr>
              <w:jc w:val="center"/>
              <w:rPr>
                <w:rFonts w:cstheme="minorHAnsi"/>
                <w:b/>
                <w:bCs/>
                <w:sz w:val="18"/>
                <w:szCs w:val="18"/>
              </w:rPr>
            </w:pPr>
            <w:r w:rsidRPr="00347ED8">
              <w:rPr>
                <w:rFonts w:cstheme="minorHAnsi"/>
                <w:b/>
                <w:bCs/>
                <w:sz w:val="18"/>
                <w:szCs w:val="18"/>
              </w:rPr>
              <w:t>Term 2</w:t>
            </w:r>
          </w:p>
        </w:tc>
        <w:tc>
          <w:tcPr>
            <w:tcW w:w="4348" w:type="dxa"/>
            <w:shd w:val="clear" w:color="auto" w:fill="66FF99"/>
          </w:tcPr>
          <w:p w14:paraId="09366426" w14:textId="72D0E144" w:rsidR="00307772" w:rsidRPr="00347ED8" w:rsidRDefault="00307772" w:rsidP="0063492E">
            <w:pPr>
              <w:jc w:val="center"/>
              <w:rPr>
                <w:rFonts w:cstheme="minorHAnsi"/>
                <w:b/>
                <w:bCs/>
                <w:sz w:val="18"/>
                <w:szCs w:val="18"/>
              </w:rPr>
            </w:pPr>
            <w:r w:rsidRPr="00347ED8">
              <w:rPr>
                <w:rFonts w:cstheme="minorHAnsi"/>
                <w:b/>
                <w:bCs/>
                <w:sz w:val="18"/>
                <w:szCs w:val="18"/>
              </w:rPr>
              <w:t>Term 3</w:t>
            </w:r>
          </w:p>
        </w:tc>
      </w:tr>
      <w:tr w:rsidR="00307772" w:rsidRPr="00347ED8" w14:paraId="3B9E08C2" w14:textId="77777777" w:rsidTr="00347ED8">
        <w:trPr>
          <w:cantSplit/>
          <w:trHeight w:val="528"/>
          <w:jc w:val="center"/>
        </w:trPr>
        <w:tc>
          <w:tcPr>
            <w:tcW w:w="388" w:type="dxa"/>
            <w:vMerge/>
            <w:shd w:val="clear" w:color="auto" w:fill="AEAAAA" w:themeFill="background2" w:themeFillShade="BF"/>
            <w:textDirection w:val="btLr"/>
          </w:tcPr>
          <w:p w14:paraId="3CC4EEC4" w14:textId="2DE77483" w:rsidR="00307772" w:rsidRPr="00347ED8" w:rsidRDefault="00307772" w:rsidP="0063492E">
            <w:pPr>
              <w:ind w:left="113" w:right="113"/>
              <w:jc w:val="center"/>
              <w:rPr>
                <w:rFonts w:cstheme="minorHAnsi"/>
                <w:b/>
                <w:color w:val="FF0000"/>
                <w:sz w:val="18"/>
                <w:szCs w:val="18"/>
              </w:rPr>
            </w:pPr>
          </w:p>
        </w:tc>
        <w:tc>
          <w:tcPr>
            <w:tcW w:w="1591" w:type="dxa"/>
            <w:shd w:val="clear" w:color="auto" w:fill="66FF99"/>
          </w:tcPr>
          <w:p w14:paraId="6A08A18E" w14:textId="77777777" w:rsidR="00307772" w:rsidRPr="00347ED8" w:rsidRDefault="00307772" w:rsidP="0063492E">
            <w:pPr>
              <w:rPr>
                <w:rFonts w:cstheme="minorHAnsi"/>
                <w:b/>
                <w:sz w:val="18"/>
                <w:szCs w:val="18"/>
              </w:rPr>
            </w:pPr>
            <w:r w:rsidRPr="00347ED8">
              <w:rPr>
                <w:rFonts w:cstheme="minorHAnsi"/>
                <w:b/>
                <w:sz w:val="18"/>
                <w:szCs w:val="18"/>
              </w:rPr>
              <w:t xml:space="preserve">Topic </w:t>
            </w:r>
          </w:p>
        </w:tc>
        <w:tc>
          <w:tcPr>
            <w:tcW w:w="4347" w:type="dxa"/>
            <w:shd w:val="clear" w:color="auto" w:fill="66FF99"/>
          </w:tcPr>
          <w:p w14:paraId="75A13542" w14:textId="1F1CCE69" w:rsidR="00307772" w:rsidRPr="00347ED8" w:rsidRDefault="00200934" w:rsidP="00200934">
            <w:pPr>
              <w:rPr>
                <w:rFonts w:cstheme="minorHAnsi"/>
                <w:sz w:val="18"/>
                <w:szCs w:val="18"/>
              </w:rPr>
            </w:pPr>
            <w:r w:rsidRPr="00347ED8">
              <w:rPr>
                <w:rFonts w:eastAsia="Franklin Gothic Book" w:cstheme="minorHAnsi"/>
                <w:sz w:val="18"/>
                <w:szCs w:val="18"/>
              </w:rPr>
              <w:t>Developing</w:t>
            </w:r>
            <w:r w:rsidR="00A93126" w:rsidRPr="00347ED8">
              <w:rPr>
                <w:rFonts w:eastAsia="Franklin Gothic Book" w:cstheme="minorHAnsi"/>
                <w:sz w:val="18"/>
                <w:szCs w:val="18"/>
              </w:rPr>
              <w:t xml:space="preserve"> Music Theory knowledge and musical skills</w:t>
            </w:r>
          </w:p>
        </w:tc>
        <w:tc>
          <w:tcPr>
            <w:tcW w:w="4347" w:type="dxa"/>
            <w:shd w:val="clear" w:color="auto" w:fill="66FF99"/>
          </w:tcPr>
          <w:p w14:paraId="5C406283" w14:textId="7D43D5B4" w:rsidR="00307772" w:rsidRPr="00347ED8" w:rsidRDefault="00BE6ECE" w:rsidP="00347ED8">
            <w:pPr>
              <w:jc w:val="center"/>
              <w:rPr>
                <w:rFonts w:cstheme="minorHAnsi"/>
                <w:b/>
                <w:bCs/>
                <w:sz w:val="18"/>
                <w:szCs w:val="18"/>
              </w:rPr>
            </w:pPr>
            <w:r w:rsidRPr="00347ED8">
              <w:rPr>
                <w:rFonts w:eastAsia="Franklin Gothic Book" w:cstheme="minorHAnsi"/>
                <w:sz w:val="18"/>
                <w:szCs w:val="18"/>
              </w:rPr>
              <w:t>Component 1: Exploring Musical components and styles- Task 1 &amp; 2</w:t>
            </w:r>
            <w:r w:rsidR="00307772" w:rsidRPr="00347ED8">
              <w:rPr>
                <w:rFonts w:cstheme="minorHAnsi"/>
                <w:sz w:val="18"/>
                <w:szCs w:val="18"/>
              </w:rPr>
              <w:t>.</w:t>
            </w:r>
          </w:p>
        </w:tc>
        <w:tc>
          <w:tcPr>
            <w:tcW w:w="4348" w:type="dxa"/>
            <w:shd w:val="clear" w:color="auto" w:fill="66FF99"/>
          </w:tcPr>
          <w:p w14:paraId="26202E54" w14:textId="6D9CFE73" w:rsidR="00307772" w:rsidRPr="00347ED8" w:rsidRDefault="007D4E9A" w:rsidP="00BE6ECE">
            <w:pPr>
              <w:rPr>
                <w:rFonts w:cstheme="minorHAnsi"/>
                <w:b/>
                <w:bCs/>
                <w:sz w:val="18"/>
                <w:szCs w:val="18"/>
              </w:rPr>
            </w:pPr>
            <w:r w:rsidRPr="00347ED8">
              <w:rPr>
                <w:rFonts w:eastAsia="Franklin Gothic Book" w:cstheme="minorHAnsi"/>
                <w:sz w:val="18"/>
                <w:szCs w:val="18"/>
              </w:rPr>
              <w:t>Component 2: Music Skills Development</w:t>
            </w:r>
          </w:p>
        </w:tc>
      </w:tr>
      <w:tr w:rsidR="00307772" w:rsidRPr="00347ED8" w14:paraId="5F939CA8" w14:textId="77777777" w:rsidTr="002C1406">
        <w:trPr>
          <w:jc w:val="center"/>
        </w:trPr>
        <w:tc>
          <w:tcPr>
            <w:tcW w:w="388" w:type="dxa"/>
            <w:vMerge/>
          </w:tcPr>
          <w:p w14:paraId="38C2D5D1" w14:textId="77777777" w:rsidR="00307772" w:rsidRPr="00347ED8" w:rsidRDefault="00307772" w:rsidP="0063492E">
            <w:pPr>
              <w:rPr>
                <w:rFonts w:cstheme="minorHAnsi"/>
                <w:b/>
                <w:sz w:val="18"/>
                <w:szCs w:val="18"/>
              </w:rPr>
            </w:pPr>
          </w:p>
        </w:tc>
        <w:tc>
          <w:tcPr>
            <w:tcW w:w="1591" w:type="dxa"/>
            <w:shd w:val="clear" w:color="auto" w:fill="CC99FF"/>
          </w:tcPr>
          <w:p w14:paraId="25917683" w14:textId="77777777" w:rsidR="00307772" w:rsidRPr="00347ED8" w:rsidRDefault="00307772" w:rsidP="0063492E">
            <w:pPr>
              <w:rPr>
                <w:rFonts w:cstheme="minorHAnsi"/>
                <w:b/>
                <w:sz w:val="18"/>
                <w:szCs w:val="18"/>
              </w:rPr>
            </w:pPr>
            <w:r w:rsidRPr="00347ED8">
              <w:rPr>
                <w:rFonts w:cstheme="minorHAnsi"/>
                <w:b/>
                <w:sz w:val="18"/>
                <w:szCs w:val="18"/>
              </w:rPr>
              <w:t>Why this and why now?</w:t>
            </w:r>
          </w:p>
        </w:tc>
        <w:tc>
          <w:tcPr>
            <w:tcW w:w="4347" w:type="dxa"/>
            <w:shd w:val="clear" w:color="auto" w:fill="CC99FF"/>
          </w:tcPr>
          <w:p w14:paraId="485330E6" w14:textId="77777777" w:rsidR="00622741" w:rsidRPr="00347ED8" w:rsidRDefault="00622741" w:rsidP="00622741">
            <w:pPr>
              <w:jc w:val="center"/>
              <w:rPr>
                <w:rFonts w:cstheme="minorHAnsi"/>
                <w:sz w:val="18"/>
                <w:szCs w:val="18"/>
              </w:rPr>
            </w:pPr>
            <w:r w:rsidRPr="00347ED8">
              <w:rPr>
                <w:rFonts w:cstheme="minorHAnsi"/>
                <w:sz w:val="18"/>
                <w:szCs w:val="18"/>
              </w:rPr>
              <w:t xml:space="preserve">Students need to be able to develop their skills before starting coursework in Term 2. </w:t>
            </w:r>
          </w:p>
          <w:p w14:paraId="0A219753" w14:textId="3A87D5ED" w:rsidR="00307772" w:rsidRPr="00347ED8" w:rsidRDefault="00622741" w:rsidP="00622741">
            <w:pPr>
              <w:rPr>
                <w:rFonts w:cstheme="minorHAnsi"/>
                <w:sz w:val="18"/>
                <w:szCs w:val="18"/>
              </w:rPr>
            </w:pPr>
            <w:r w:rsidRPr="00347ED8">
              <w:rPr>
                <w:rFonts w:cstheme="minorHAnsi"/>
                <w:sz w:val="18"/>
                <w:szCs w:val="18"/>
              </w:rPr>
              <w:t xml:space="preserve">Developing music theory, performance, composition, and technology skills before starting coursework provides a strong foundation for music students. Mastery of music theory enhances understanding of harmony, rhythm, and structure, aiding both performance and composition. Performance skills build confidence and technical proficiency, allowing students to express musical ideas effectively. Composition skills encourage creativity and the ability to craft original works, while familiarity with music technology equips students to use digital tools for recording, editing, and producing music. Together, these competencies foster a well-rounded musician, making coursework more manageable and enabling deeper exploration of advanced musical </w:t>
            </w:r>
            <w:proofErr w:type="gramStart"/>
            <w:r w:rsidRPr="00347ED8">
              <w:rPr>
                <w:rFonts w:cstheme="minorHAnsi"/>
                <w:sz w:val="18"/>
                <w:szCs w:val="18"/>
              </w:rPr>
              <w:t>concepts.</w:t>
            </w:r>
            <w:r w:rsidR="00307772" w:rsidRPr="00347ED8">
              <w:rPr>
                <w:rFonts w:cstheme="minorHAnsi"/>
                <w:sz w:val="18"/>
                <w:szCs w:val="18"/>
              </w:rPr>
              <w:t>.</w:t>
            </w:r>
            <w:proofErr w:type="gramEnd"/>
          </w:p>
          <w:p w14:paraId="45B711BC" w14:textId="77777777" w:rsidR="00307772" w:rsidRPr="00347ED8" w:rsidRDefault="00307772" w:rsidP="0063492E">
            <w:pPr>
              <w:rPr>
                <w:rFonts w:cstheme="minorHAnsi"/>
                <w:sz w:val="18"/>
                <w:szCs w:val="18"/>
              </w:rPr>
            </w:pPr>
          </w:p>
        </w:tc>
        <w:tc>
          <w:tcPr>
            <w:tcW w:w="4347" w:type="dxa"/>
            <w:shd w:val="clear" w:color="auto" w:fill="CC99FF"/>
          </w:tcPr>
          <w:p w14:paraId="3C26988B" w14:textId="77777777" w:rsidR="00F5649E" w:rsidRPr="00347ED8" w:rsidRDefault="00F5649E" w:rsidP="00F5649E">
            <w:pPr>
              <w:jc w:val="center"/>
              <w:rPr>
                <w:rFonts w:cstheme="minorHAnsi"/>
                <w:sz w:val="18"/>
                <w:szCs w:val="18"/>
              </w:rPr>
            </w:pPr>
            <w:r w:rsidRPr="00347ED8">
              <w:rPr>
                <w:rFonts w:cstheme="minorHAnsi"/>
                <w:sz w:val="18"/>
                <w:szCs w:val="18"/>
              </w:rPr>
              <w:t>Each year, the music industry produces a wide range of products such as recordings, compositions, live performances, music for film, TV and computer games. Have you ever wondered how these products are created? In this component, you will develop your understanding of different types of music products and the techniques used to create them. You will explore how musical elements, technology and other resources are used in the creation, production and performance of music. You will also practically explore the key features of different styles of music and music theory and apply your knowledge and understanding to developing your own creative work. This component will help you to progress to Level 2 or 3 vocational or academic qualifications where a knowledge of musical styles and a grounding in the areas of performance, creation and music production is essential.</w:t>
            </w:r>
          </w:p>
          <w:p w14:paraId="2FB6ED01" w14:textId="77777777" w:rsidR="00F5649E" w:rsidRPr="00347ED8" w:rsidRDefault="00F5649E" w:rsidP="00F5649E">
            <w:pPr>
              <w:jc w:val="center"/>
              <w:rPr>
                <w:rFonts w:cstheme="minorHAnsi"/>
                <w:sz w:val="18"/>
                <w:szCs w:val="18"/>
              </w:rPr>
            </w:pPr>
            <w:r w:rsidRPr="00347ED8">
              <w:rPr>
                <w:rFonts w:cstheme="minorHAnsi"/>
                <w:sz w:val="18"/>
                <w:szCs w:val="18"/>
              </w:rPr>
              <w:t>The component gives learners an opportunity to explore music in a practical setting and to develop a basic understanding of the techniques used to create and realise music. Learners will explore a variety of musical styles and the musical theory and techniques that underpin them. Learners should be encouraged to explore and share their music tastes, experiences and understanding of music while developing their music appreciation skills.</w:t>
            </w:r>
          </w:p>
          <w:p w14:paraId="68A41601" w14:textId="4DDAA0D9" w:rsidR="00F5649E" w:rsidRPr="00347ED8" w:rsidRDefault="00F5649E" w:rsidP="00347ED8">
            <w:pPr>
              <w:pStyle w:val="paragraph"/>
              <w:spacing w:before="0" w:beforeAutospacing="0" w:after="0" w:afterAutospacing="0"/>
              <w:textAlignment w:val="baseline"/>
              <w:rPr>
                <w:rFonts w:asciiTheme="minorHAnsi" w:hAnsiTheme="minorHAnsi" w:cstheme="minorHAnsi"/>
                <w:sz w:val="18"/>
                <w:szCs w:val="18"/>
              </w:rPr>
            </w:pPr>
            <w:r w:rsidRPr="00347ED8">
              <w:rPr>
                <w:rFonts w:asciiTheme="minorHAnsi" w:hAnsiTheme="minorHAnsi" w:cstheme="minorHAnsi"/>
                <w:sz w:val="18"/>
                <w:szCs w:val="18"/>
              </w:rPr>
              <w:t xml:space="preserve">This learning outcome is designed to be taught through a combination of practical and taught sessions that will </w:t>
            </w:r>
            <w:r w:rsidRPr="00347ED8">
              <w:rPr>
                <w:rFonts w:asciiTheme="minorHAnsi" w:hAnsiTheme="minorHAnsi" w:cstheme="minorHAnsi"/>
                <w:sz w:val="18"/>
                <w:szCs w:val="18"/>
              </w:rPr>
              <w:lastRenderedPageBreak/>
              <w:t xml:space="preserve">allow learners to investigate and experiment with how music from a variety of styles is performed, created, and produced </w:t>
            </w:r>
            <w:proofErr w:type="gramStart"/>
            <w:r w:rsidRPr="00347ED8">
              <w:rPr>
                <w:rFonts w:asciiTheme="minorHAnsi" w:hAnsiTheme="minorHAnsi" w:cstheme="minorHAnsi"/>
                <w:sz w:val="18"/>
                <w:szCs w:val="18"/>
              </w:rPr>
              <w:t>in order to</w:t>
            </w:r>
            <w:proofErr w:type="gramEnd"/>
            <w:r w:rsidRPr="00347ED8">
              <w:rPr>
                <w:rFonts w:asciiTheme="minorHAnsi" w:hAnsiTheme="minorHAnsi" w:cstheme="minorHAnsi"/>
                <w:sz w:val="18"/>
                <w:szCs w:val="18"/>
              </w:rPr>
              <w:t xml:space="preserve"> produce their own products.</w:t>
            </w:r>
            <w:r w:rsidRPr="00347ED8">
              <w:rPr>
                <w:rFonts w:asciiTheme="minorHAnsi" w:hAnsiTheme="minorHAnsi" w:cstheme="minorHAnsi"/>
                <w:sz w:val="18"/>
                <w:szCs w:val="18"/>
              </w:rPr>
              <w:tab/>
            </w:r>
          </w:p>
        </w:tc>
        <w:tc>
          <w:tcPr>
            <w:tcW w:w="4348" w:type="dxa"/>
            <w:shd w:val="clear" w:color="auto" w:fill="CC99FF"/>
          </w:tcPr>
          <w:p w14:paraId="05C5FC9E" w14:textId="77777777" w:rsidR="002947DA" w:rsidRPr="00347ED8" w:rsidRDefault="002947DA" w:rsidP="002947DA">
            <w:pPr>
              <w:jc w:val="center"/>
              <w:rPr>
                <w:rFonts w:cstheme="minorHAnsi"/>
                <w:sz w:val="18"/>
                <w:szCs w:val="18"/>
              </w:rPr>
            </w:pPr>
            <w:r w:rsidRPr="00347ED8">
              <w:rPr>
                <w:rFonts w:cstheme="minorHAnsi"/>
                <w:sz w:val="18"/>
                <w:szCs w:val="18"/>
              </w:rPr>
              <w:lastRenderedPageBreak/>
              <w:t xml:space="preserve">As a performer, producer or creator in the music industry, you need to continually develop your skills and techniques </w:t>
            </w:r>
            <w:proofErr w:type="gramStart"/>
            <w:r w:rsidRPr="00347ED8">
              <w:rPr>
                <w:rFonts w:cstheme="minorHAnsi"/>
                <w:sz w:val="18"/>
                <w:szCs w:val="18"/>
              </w:rPr>
              <w:t>in order to</w:t>
            </w:r>
            <w:proofErr w:type="gramEnd"/>
            <w:r w:rsidRPr="00347ED8">
              <w:rPr>
                <w:rFonts w:cstheme="minorHAnsi"/>
                <w:sz w:val="18"/>
                <w:szCs w:val="18"/>
              </w:rPr>
              <w:t xml:space="preserve"> be successful and secure a regular flow of gigs and commissions. In this component, you will participate in workshops and classes where you will develop technical, practical, personal and professional skills and specialise in at least two of the following areas: music performance, creating original music, music production. Throughout your development, you will review your progress and consider how to make improvements. You will learn how musicians share their work and collaborate with others and will develop your skills as a musician in how to use blogs, YouTube™, Soundcloud™ and other platforms to share your work and skills development with others.</w:t>
            </w:r>
          </w:p>
          <w:p w14:paraId="67C083F8" w14:textId="1778F1E6" w:rsidR="00307772" w:rsidRPr="00347ED8" w:rsidRDefault="002947DA" w:rsidP="002947DA">
            <w:pPr>
              <w:pStyle w:val="paragraph"/>
              <w:spacing w:before="0" w:beforeAutospacing="0" w:after="0" w:afterAutospacing="0"/>
              <w:textAlignment w:val="baseline"/>
              <w:rPr>
                <w:rFonts w:asciiTheme="minorHAnsi" w:hAnsiTheme="minorHAnsi" w:cstheme="minorHAnsi"/>
                <w:sz w:val="18"/>
                <w:szCs w:val="18"/>
              </w:rPr>
            </w:pPr>
            <w:r w:rsidRPr="00347ED8">
              <w:rPr>
                <w:rFonts w:asciiTheme="minorHAnsi" w:hAnsiTheme="minorHAnsi" w:cstheme="minorHAnsi"/>
                <w:sz w:val="18"/>
                <w:szCs w:val="18"/>
              </w:rPr>
              <w:t>Developing musical skills and techniques will enable you to consider your aptitude and enjoyment for music, helping you to make informed decisions about what you will study in the future. This component will help you to progress to Level 3 qualifications in music or music technology, which look at skills and techniques in more detail. Alternatively, you may want to progress to other Level 3 vocational or academic subject areas. This component will support your development of transferable skills which will support your advancement in education and employment.</w:t>
            </w:r>
          </w:p>
        </w:tc>
      </w:tr>
      <w:tr w:rsidR="00675570" w:rsidRPr="00347ED8" w14:paraId="585EB59D" w14:textId="77777777" w:rsidTr="000C3641">
        <w:trPr>
          <w:trHeight w:val="666"/>
          <w:jc w:val="center"/>
        </w:trPr>
        <w:tc>
          <w:tcPr>
            <w:tcW w:w="388" w:type="dxa"/>
            <w:vMerge/>
          </w:tcPr>
          <w:p w14:paraId="3CEDB186" w14:textId="77777777" w:rsidR="00675570" w:rsidRPr="00347ED8" w:rsidRDefault="00675570" w:rsidP="00675570">
            <w:pPr>
              <w:rPr>
                <w:rFonts w:cstheme="minorHAnsi"/>
                <w:b/>
                <w:sz w:val="18"/>
                <w:szCs w:val="18"/>
              </w:rPr>
            </w:pPr>
          </w:p>
        </w:tc>
        <w:tc>
          <w:tcPr>
            <w:tcW w:w="1591" w:type="dxa"/>
            <w:shd w:val="clear" w:color="auto" w:fill="F4B083" w:themeFill="accent2" w:themeFillTint="99"/>
          </w:tcPr>
          <w:p w14:paraId="05C02904" w14:textId="77777777" w:rsidR="00675570" w:rsidRPr="00347ED8" w:rsidRDefault="00675570" w:rsidP="00675570">
            <w:pPr>
              <w:rPr>
                <w:rFonts w:cstheme="minorHAnsi"/>
                <w:b/>
                <w:sz w:val="18"/>
                <w:szCs w:val="18"/>
              </w:rPr>
            </w:pPr>
            <w:r w:rsidRPr="00347ED8">
              <w:rPr>
                <w:rFonts w:cstheme="minorHAnsi"/>
                <w:b/>
                <w:sz w:val="18"/>
                <w:szCs w:val="18"/>
              </w:rPr>
              <w:t xml:space="preserve">What is the essential knowledge that needs to be remembered? </w:t>
            </w:r>
          </w:p>
        </w:tc>
        <w:tc>
          <w:tcPr>
            <w:tcW w:w="4347" w:type="dxa"/>
            <w:shd w:val="clear" w:color="auto" w:fill="F4B083" w:themeFill="accent2" w:themeFillTint="99"/>
          </w:tcPr>
          <w:p w14:paraId="5CC0CB55" w14:textId="77777777" w:rsidR="00675570" w:rsidRPr="00347ED8" w:rsidRDefault="00675570" w:rsidP="00675570">
            <w:pPr>
              <w:pStyle w:val="ListParagraph"/>
              <w:numPr>
                <w:ilvl w:val="0"/>
                <w:numId w:val="3"/>
              </w:numPr>
              <w:spacing w:after="0" w:line="240" w:lineRule="auto"/>
              <w:rPr>
                <w:rFonts w:cstheme="minorHAnsi"/>
                <w:sz w:val="18"/>
                <w:szCs w:val="18"/>
              </w:rPr>
            </w:pPr>
            <w:r w:rsidRPr="00347ED8">
              <w:rPr>
                <w:rFonts w:eastAsia="Franklin Gothic Book" w:cstheme="minorHAnsi"/>
                <w:sz w:val="18"/>
                <w:szCs w:val="18"/>
              </w:rPr>
              <w:t>I</w:t>
            </w:r>
            <w:r w:rsidRPr="00347ED8">
              <w:rPr>
                <w:rFonts w:cstheme="minorHAnsi"/>
                <w:sz w:val="18"/>
                <w:szCs w:val="18"/>
              </w:rPr>
              <w:t xml:space="preserve">conic composers, artists, bands and producers who have influenced and impacted musical styles. </w:t>
            </w:r>
          </w:p>
          <w:p w14:paraId="6B455B69"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 xml:space="preserve">Instrumentation </w:t>
            </w:r>
          </w:p>
          <w:p w14:paraId="5ED0BBAF"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Texture</w:t>
            </w:r>
          </w:p>
          <w:p w14:paraId="08BD2230"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 xml:space="preserve">Timbre </w:t>
            </w:r>
          </w:p>
          <w:p w14:paraId="5AD53758"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Tonality, scales and modes</w:t>
            </w:r>
          </w:p>
          <w:p w14:paraId="40B915BE"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Harmony</w:t>
            </w:r>
          </w:p>
          <w:p w14:paraId="1783EDA5"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 xml:space="preserve">Rhythmic techniques </w:t>
            </w:r>
          </w:p>
          <w:p w14:paraId="3B40A1B1"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Structure/ form</w:t>
            </w:r>
          </w:p>
          <w:p w14:paraId="3987D978" w14:textId="77777777" w:rsidR="00675570" w:rsidRPr="00347ED8" w:rsidRDefault="00675570" w:rsidP="00675570">
            <w:pPr>
              <w:pStyle w:val="ListParagraph"/>
              <w:numPr>
                <w:ilvl w:val="0"/>
                <w:numId w:val="3"/>
              </w:numPr>
              <w:spacing w:after="0" w:line="240" w:lineRule="auto"/>
              <w:rPr>
                <w:rFonts w:eastAsia="Franklin Gothic Book" w:cstheme="minorHAnsi"/>
                <w:sz w:val="18"/>
                <w:szCs w:val="18"/>
              </w:rPr>
            </w:pPr>
            <w:r w:rsidRPr="00347ED8">
              <w:rPr>
                <w:rFonts w:cstheme="minorHAnsi"/>
                <w:sz w:val="18"/>
                <w:szCs w:val="18"/>
              </w:rPr>
              <w:t xml:space="preserve">Melodic techniques </w:t>
            </w:r>
          </w:p>
          <w:p w14:paraId="5FBD641D" w14:textId="2BAEA617" w:rsidR="00675570" w:rsidRPr="00347ED8" w:rsidRDefault="00675570" w:rsidP="00675570">
            <w:pPr>
              <w:pStyle w:val="ListParagraph"/>
              <w:numPr>
                <w:ilvl w:val="0"/>
                <w:numId w:val="3"/>
              </w:numPr>
              <w:spacing w:after="0" w:line="240" w:lineRule="auto"/>
              <w:rPr>
                <w:rFonts w:eastAsiaTheme="minorEastAsia" w:cstheme="minorHAnsi"/>
                <w:sz w:val="18"/>
                <w:szCs w:val="18"/>
              </w:rPr>
            </w:pPr>
            <w:r w:rsidRPr="00347ED8">
              <w:rPr>
                <w:rFonts w:cstheme="minorHAnsi"/>
                <w:sz w:val="18"/>
                <w:szCs w:val="18"/>
              </w:rPr>
              <w:t>Production</w:t>
            </w:r>
          </w:p>
        </w:tc>
        <w:tc>
          <w:tcPr>
            <w:tcW w:w="4347" w:type="dxa"/>
            <w:shd w:val="clear" w:color="auto" w:fill="F4B083" w:themeFill="accent2" w:themeFillTint="99"/>
          </w:tcPr>
          <w:p w14:paraId="1D2A0D51" w14:textId="77777777" w:rsidR="00675570" w:rsidRPr="00347ED8" w:rsidRDefault="00675570" w:rsidP="00675570">
            <w:pPr>
              <w:rPr>
                <w:rFonts w:cstheme="minorHAnsi"/>
                <w:sz w:val="18"/>
                <w:szCs w:val="18"/>
              </w:rPr>
            </w:pPr>
            <w:r w:rsidRPr="00347ED8">
              <w:rPr>
                <w:rFonts w:cstheme="minorHAnsi"/>
                <w:sz w:val="18"/>
                <w:szCs w:val="18"/>
              </w:rPr>
              <w:t xml:space="preserve">Music performance: </w:t>
            </w:r>
          </w:p>
          <w:p w14:paraId="714DA9D3" w14:textId="77777777" w:rsidR="00675570" w:rsidRPr="00347ED8" w:rsidRDefault="00675570" w:rsidP="00675570">
            <w:pPr>
              <w:pStyle w:val="ListParagraph"/>
              <w:numPr>
                <w:ilvl w:val="0"/>
                <w:numId w:val="4"/>
              </w:numPr>
              <w:spacing w:after="0" w:line="240" w:lineRule="auto"/>
              <w:rPr>
                <w:rFonts w:cstheme="minorHAnsi"/>
                <w:sz w:val="18"/>
                <w:szCs w:val="18"/>
              </w:rPr>
            </w:pPr>
            <w:r w:rsidRPr="00347ED8">
              <w:rPr>
                <w:rFonts w:cstheme="minorHAnsi"/>
                <w:sz w:val="18"/>
                <w:szCs w:val="18"/>
              </w:rPr>
              <w:t xml:space="preserve">instrumentation </w:t>
            </w:r>
          </w:p>
          <w:p w14:paraId="4B78F5D8" w14:textId="77777777" w:rsidR="00675570" w:rsidRPr="00347ED8" w:rsidRDefault="00675570" w:rsidP="00675570">
            <w:pPr>
              <w:pStyle w:val="ListParagraph"/>
              <w:numPr>
                <w:ilvl w:val="0"/>
                <w:numId w:val="4"/>
              </w:numPr>
              <w:spacing w:after="0" w:line="240" w:lineRule="auto"/>
              <w:rPr>
                <w:rFonts w:cstheme="minorHAnsi"/>
                <w:sz w:val="18"/>
                <w:szCs w:val="18"/>
              </w:rPr>
            </w:pPr>
            <w:r w:rsidRPr="00347ED8">
              <w:rPr>
                <w:rFonts w:cstheme="minorHAnsi"/>
                <w:sz w:val="18"/>
                <w:szCs w:val="18"/>
              </w:rPr>
              <w:t xml:space="preserve">roles and functions of different instruments, e.g. transposing for other instruments and vocal ranges, use of timbre, special effects. </w:t>
            </w:r>
          </w:p>
          <w:p w14:paraId="7A7C3269" w14:textId="77777777" w:rsidR="00675570" w:rsidRPr="00347ED8" w:rsidRDefault="00675570" w:rsidP="00675570">
            <w:pPr>
              <w:pStyle w:val="ListParagraph"/>
              <w:numPr>
                <w:ilvl w:val="0"/>
                <w:numId w:val="4"/>
              </w:numPr>
              <w:spacing w:after="0" w:line="240" w:lineRule="auto"/>
              <w:rPr>
                <w:rFonts w:cstheme="minorHAnsi"/>
                <w:sz w:val="18"/>
                <w:szCs w:val="18"/>
              </w:rPr>
            </w:pPr>
            <w:r w:rsidRPr="00347ED8">
              <w:rPr>
                <w:rFonts w:cstheme="minorHAnsi"/>
                <w:sz w:val="18"/>
                <w:szCs w:val="18"/>
              </w:rPr>
              <w:t xml:space="preserve">how individual parts fit together, e.g. arrangements, SATB, orchestration, exploring timbre, rhythm section and soloists, call and response. </w:t>
            </w:r>
          </w:p>
          <w:p w14:paraId="09A6E946" w14:textId="77777777" w:rsidR="00675570" w:rsidRPr="00347ED8" w:rsidRDefault="00675570" w:rsidP="00675570">
            <w:pPr>
              <w:rPr>
                <w:rFonts w:cstheme="minorHAnsi"/>
                <w:sz w:val="18"/>
                <w:szCs w:val="18"/>
              </w:rPr>
            </w:pPr>
            <w:r w:rsidRPr="00347ED8">
              <w:rPr>
                <w:rFonts w:cstheme="minorHAnsi"/>
                <w:sz w:val="18"/>
                <w:szCs w:val="18"/>
              </w:rPr>
              <w:t xml:space="preserve">Creating original music: </w:t>
            </w:r>
          </w:p>
          <w:p w14:paraId="634FD11C" w14:textId="77777777" w:rsidR="00675570" w:rsidRPr="00347ED8" w:rsidRDefault="00675570" w:rsidP="00675570">
            <w:pPr>
              <w:pStyle w:val="ListParagraph"/>
              <w:numPr>
                <w:ilvl w:val="0"/>
                <w:numId w:val="5"/>
              </w:numPr>
              <w:spacing w:after="0" w:line="240" w:lineRule="auto"/>
              <w:rPr>
                <w:rFonts w:cstheme="minorHAnsi"/>
                <w:sz w:val="18"/>
                <w:szCs w:val="18"/>
              </w:rPr>
            </w:pPr>
            <w:r w:rsidRPr="00347ED8">
              <w:rPr>
                <w:rFonts w:cstheme="minorHAnsi"/>
                <w:sz w:val="18"/>
                <w:szCs w:val="18"/>
              </w:rPr>
              <w:t xml:space="preserve">starting points and stimuli (both musical and non-musical) </w:t>
            </w:r>
          </w:p>
          <w:p w14:paraId="0815FF3C" w14:textId="77777777" w:rsidR="00675570" w:rsidRPr="00347ED8" w:rsidRDefault="00675570" w:rsidP="00675570">
            <w:pPr>
              <w:pStyle w:val="ListParagraph"/>
              <w:numPr>
                <w:ilvl w:val="0"/>
                <w:numId w:val="5"/>
              </w:numPr>
              <w:spacing w:after="0" w:line="240" w:lineRule="auto"/>
              <w:rPr>
                <w:rFonts w:cstheme="minorHAnsi"/>
                <w:sz w:val="18"/>
                <w:szCs w:val="18"/>
              </w:rPr>
            </w:pPr>
            <w:r w:rsidRPr="00347ED8">
              <w:rPr>
                <w:rFonts w:cstheme="minorHAnsi"/>
                <w:sz w:val="18"/>
                <w:szCs w:val="18"/>
              </w:rPr>
              <w:t xml:space="preserve"> repetition and contrast </w:t>
            </w:r>
          </w:p>
          <w:p w14:paraId="4EED4F07" w14:textId="77777777" w:rsidR="00675570" w:rsidRPr="00347ED8" w:rsidRDefault="00675570" w:rsidP="00675570">
            <w:pPr>
              <w:pStyle w:val="ListParagraph"/>
              <w:numPr>
                <w:ilvl w:val="0"/>
                <w:numId w:val="5"/>
              </w:numPr>
              <w:spacing w:after="0" w:line="240" w:lineRule="auto"/>
              <w:rPr>
                <w:rFonts w:cstheme="minorHAnsi"/>
                <w:sz w:val="18"/>
                <w:szCs w:val="18"/>
              </w:rPr>
            </w:pPr>
            <w:r w:rsidRPr="00347ED8">
              <w:rPr>
                <w:rFonts w:cstheme="minorHAnsi"/>
                <w:sz w:val="18"/>
                <w:szCs w:val="18"/>
              </w:rPr>
              <w:t xml:space="preserve"> developing and extending musical ideas. </w:t>
            </w:r>
          </w:p>
          <w:p w14:paraId="00FD9C29" w14:textId="77777777" w:rsidR="00675570" w:rsidRPr="00347ED8" w:rsidRDefault="00675570" w:rsidP="00675570">
            <w:pPr>
              <w:rPr>
                <w:rFonts w:cstheme="minorHAnsi"/>
                <w:sz w:val="18"/>
                <w:szCs w:val="18"/>
              </w:rPr>
            </w:pPr>
            <w:r w:rsidRPr="00347ED8">
              <w:rPr>
                <w:rFonts w:cstheme="minorHAnsi"/>
                <w:sz w:val="18"/>
                <w:szCs w:val="18"/>
              </w:rPr>
              <w:t>Techniques used in producing music:</w:t>
            </w:r>
          </w:p>
          <w:p w14:paraId="1C5C717E" w14:textId="77777777" w:rsidR="00675570" w:rsidRPr="00347ED8" w:rsidRDefault="00675570" w:rsidP="00675570">
            <w:pPr>
              <w:pStyle w:val="ListParagraph"/>
              <w:numPr>
                <w:ilvl w:val="0"/>
                <w:numId w:val="5"/>
              </w:numPr>
              <w:spacing w:after="0" w:line="240" w:lineRule="auto"/>
              <w:rPr>
                <w:rFonts w:cstheme="minorHAnsi"/>
                <w:sz w:val="18"/>
                <w:szCs w:val="18"/>
              </w:rPr>
            </w:pPr>
            <w:r w:rsidRPr="00347ED8">
              <w:rPr>
                <w:rFonts w:cstheme="minorHAnsi"/>
                <w:sz w:val="18"/>
                <w:szCs w:val="18"/>
              </w:rPr>
              <w:t xml:space="preserve">software instruments, e.g. DAW software  </w:t>
            </w:r>
          </w:p>
          <w:p w14:paraId="274360E3" w14:textId="217AA2C7" w:rsidR="00675570" w:rsidRPr="00347ED8" w:rsidRDefault="00675570" w:rsidP="00675570">
            <w:pPr>
              <w:spacing w:after="0" w:line="240" w:lineRule="auto"/>
              <w:rPr>
                <w:rFonts w:cstheme="minorHAnsi"/>
                <w:sz w:val="18"/>
                <w:szCs w:val="18"/>
              </w:rPr>
            </w:pPr>
            <w:r w:rsidRPr="00347ED8">
              <w:rPr>
                <w:rFonts w:cstheme="minorHAnsi"/>
                <w:sz w:val="18"/>
                <w:szCs w:val="18"/>
              </w:rPr>
              <w:t>MIDI and audio editing techniques</w:t>
            </w:r>
          </w:p>
        </w:tc>
        <w:tc>
          <w:tcPr>
            <w:tcW w:w="4348" w:type="dxa"/>
            <w:shd w:val="clear" w:color="auto" w:fill="F4B083" w:themeFill="accent2" w:themeFillTint="99"/>
          </w:tcPr>
          <w:p w14:paraId="52A21504" w14:textId="77777777" w:rsidR="00F841F0" w:rsidRPr="00347ED8" w:rsidRDefault="00F841F0" w:rsidP="00F841F0">
            <w:pPr>
              <w:pStyle w:val="ListParagraph"/>
              <w:numPr>
                <w:ilvl w:val="0"/>
                <w:numId w:val="6"/>
              </w:numPr>
              <w:spacing w:after="0" w:line="240" w:lineRule="auto"/>
              <w:rPr>
                <w:rFonts w:cstheme="minorHAnsi"/>
                <w:sz w:val="18"/>
                <w:szCs w:val="18"/>
              </w:rPr>
            </w:pPr>
            <w:r w:rsidRPr="00347ED8">
              <w:rPr>
                <w:rFonts w:cstheme="minorHAnsi"/>
                <w:sz w:val="18"/>
                <w:szCs w:val="18"/>
              </w:rPr>
              <w:t>Learners will explore professional techniques for musicians and look at how musicians share their music with others. They will learn to use a variety of methods of evidencing processes and outcomes and communicating skills development.</w:t>
            </w:r>
          </w:p>
          <w:p w14:paraId="2F0D11F9" w14:textId="77777777" w:rsidR="00F841F0" w:rsidRPr="00347ED8" w:rsidRDefault="00F841F0" w:rsidP="00F841F0">
            <w:pPr>
              <w:pStyle w:val="ListParagraph"/>
              <w:ind w:left="0"/>
              <w:jc w:val="center"/>
              <w:rPr>
                <w:rFonts w:eastAsia="Franklin Gothic Book" w:cstheme="minorHAnsi"/>
                <w:sz w:val="18"/>
                <w:szCs w:val="18"/>
              </w:rPr>
            </w:pPr>
          </w:p>
          <w:p w14:paraId="237736EE" w14:textId="77777777" w:rsidR="00F841F0" w:rsidRPr="00347ED8" w:rsidRDefault="00F841F0" w:rsidP="00F841F0">
            <w:pPr>
              <w:pStyle w:val="ListParagraph"/>
              <w:numPr>
                <w:ilvl w:val="0"/>
                <w:numId w:val="6"/>
              </w:numPr>
              <w:spacing w:after="0" w:line="240" w:lineRule="auto"/>
              <w:rPr>
                <w:rFonts w:eastAsia="Franklin Gothic Book" w:cstheme="minorHAnsi"/>
                <w:sz w:val="18"/>
                <w:szCs w:val="18"/>
              </w:rPr>
            </w:pPr>
            <w:r w:rsidRPr="00347ED8">
              <w:rPr>
                <w:rFonts w:eastAsia="Franklin Gothic Book" w:cstheme="minorHAnsi"/>
                <w:sz w:val="18"/>
                <w:szCs w:val="18"/>
              </w:rPr>
              <w:t xml:space="preserve">What is an effective practice routine? </w:t>
            </w:r>
          </w:p>
          <w:p w14:paraId="11788A4F" w14:textId="2F830827" w:rsidR="00675570" w:rsidRPr="00347ED8" w:rsidRDefault="00F841F0" w:rsidP="00F841F0">
            <w:pPr>
              <w:pStyle w:val="ListParagraph"/>
              <w:numPr>
                <w:ilvl w:val="0"/>
                <w:numId w:val="6"/>
              </w:numPr>
              <w:spacing w:after="0" w:line="240" w:lineRule="auto"/>
              <w:rPr>
                <w:rFonts w:cstheme="minorHAnsi"/>
                <w:sz w:val="18"/>
                <w:szCs w:val="18"/>
              </w:rPr>
            </w:pPr>
            <w:r w:rsidRPr="00347ED8">
              <w:rPr>
                <w:rFonts w:eastAsia="Franklin Gothic Book" w:cstheme="minorHAnsi"/>
                <w:sz w:val="18"/>
                <w:szCs w:val="18"/>
              </w:rPr>
              <w:t>How do musicians log their progress?</w:t>
            </w:r>
          </w:p>
        </w:tc>
      </w:tr>
      <w:tr w:rsidR="00AC0F2A" w:rsidRPr="00347ED8" w14:paraId="5ED62846" w14:textId="77777777" w:rsidTr="008E466F">
        <w:trPr>
          <w:trHeight w:val="666"/>
          <w:jc w:val="center"/>
        </w:trPr>
        <w:tc>
          <w:tcPr>
            <w:tcW w:w="388" w:type="dxa"/>
            <w:vMerge/>
          </w:tcPr>
          <w:p w14:paraId="446A3BB9" w14:textId="77777777" w:rsidR="00AC0F2A" w:rsidRPr="00347ED8" w:rsidRDefault="00AC0F2A" w:rsidP="00AC0F2A">
            <w:pPr>
              <w:rPr>
                <w:rFonts w:cstheme="minorHAnsi"/>
                <w:b/>
                <w:sz w:val="18"/>
                <w:szCs w:val="18"/>
              </w:rPr>
            </w:pPr>
          </w:p>
        </w:tc>
        <w:tc>
          <w:tcPr>
            <w:tcW w:w="1591" w:type="dxa"/>
            <w:shd w:val="clear" w:color="auto" w:fill="ACB9CA" w:themeFill="text2" w:themeFillTint="66"/>
          </w:tcPr>
          <w:p w14:paraId="3A82136E" w14:textId="77777777" w:rsidR="00AC0F2A" w:rsidRPr="00347ED8" w:rsidRDefault="00AC0F2A" w:rsidP="00AC0F2A">
            <w:pPr>
              <w:rPr>
                <w:rFonts w:cstheme="minorHAnsi"/>
                <w:b/>
                <w:sz w:val="18"/>
                <w:szCs w:val="18"/>
              </w:rPr>
            </w:pPr>
            <w:r w:rsidRPr="00347ED8">
              <w:rPr>
                <w:rFonts w:cstheme="minorHAnsi"/>
                <w:b/>
                <w:sz w:val="18"/>
                <w:szCs w:val="18"/>
              </w:rPr>
              <w:t>What is the assessment intent and how will you assess?</w:t>
            </w:r>
          </w:p>
        </w:tc>
        <w:tc>
          <w:tcPr>
            <w:tcW w:w="4347" w:type="dxa"/>
            <w:shd w:val="clear" w:color="auto" w:fill="ACB9CA" w:themeFill="text2" w:themeFillTint="66"/>
          </w:tcPr>
          <w:p w14:paraId="24FC7736" w14:textId="77777777" w:rsidR="00AC0F2A" w:rsidRPr="00347ED8" w:rsidRDefault="00AC0F2A" w:rsidP="00AC0F2A">
            <w:pPr>
              <w:rPr>
                <w:rFonts w:cstheme="minorHAnsi"/>
                <w:sz w:val="18"/>
                <w:szCs w:val="18"/>
              </w:rPr>
            </w:pPr>
            <w:r w:rsidRPr="00347ED8">
              <w:rPr>
                <w:rFonts w:cstheme="minorHAnsi"/>
                <w:sz w:val="18"/>
                <w:szCs w:val="18"/>
              </w:rPr>
              <w:t>Students will be assessed on their musical skills alongside their homework tasks and retention of knowledge from lessons.</w:t>
            </w:r>
          </w:p>
          <w:p w14:paraId="3D70C28D" w14:textId="04760798" w:rsidR="00AC0F2A" w:rsidRPr="00347ED8" w:rsidRDefault="00AC0F2A" w:rsidP="00AC0F2A">
            <w:pPr>
              <w:tabs>
                <w:tab w:val="left" w:pos="1440"/>
              </w:tabs>
              <w:rPr>
                <w:rFonts w:cstheme="minorHAnsi"/>
                <w:sz w:val="18"/>
                <w:szCs w:val="18"/>
              </w:rPr>
            </w:pPr>
            <w:r w:rsidRPr="00347ED8">
              <w:rPr>
                <w:rFonts w:cstheme="minorHAnsi"/>
                <w:sz w:val="18"/>
                <w:szCs w:val="18"/>
              </w:rPr>
              <w:t>Students will be able to write like a music analysist by the end of the term.</w:t>
            </w:r>
          </w:p>
        </w:tc>
        <w:tc>
          <w:tcPr>
            <w:tcW w:w="4347" w:type="dxa"/>
            <w:shd w:val="clear" w:color="auto" w:fill="ACB9CA" w:themeFill="text2" w:themeFillTint="66"/>
          </w:tcPr>
          <w:p w14:paraId="3F0E15CE" w14:textId="77777777" w:rsidR="00AC0F2A" w:rsidRPr="00347ED8" w:rsidRDefault="00AC0F2A" w:rsidP="00AC0F2A">
            <w:pPr>
              <w:jc w:val="center"/>
              <w:rPr>
                <w:rFonts w:cstheme="minorHAnsi"/>
                <w:sz w:val="18"/>
                <w:szCs w:val="18"/>
              </w:rPr>
            </w:pPr>
            <w:r w:rsidRPr="00347ED8">
              <w:rPr>
                <w:rFonts w:cstheme="minorHAnsi"/>
                <w:sz w:val="18"/>
                <w:szCs w:val="18"/>
              </w:rPr>
              <w:t>In response to Task 1, learners will compile a portfolio of evidence that demonstrates their understanding of four different styles of music using musical examples related to a theme.</w:t>
            </w:r>
          </w:p>
          <w:p w14:paraId="1A675389" w14:textId="77777777" w:rsidR="00AC0F2A" w:rsidRPr="00347ED8" w:rsidRDefault="00AC0F2A" w:rsidP="00AC0F2A">
            <w:pPr>
              <w:rPr>
                <w:rFonts w:cstheme="minorHAnsi"/>
                <w:sz w:val="18"/>
                <w:szCs w:val="18"/>
              </w:rPr>
            </w:pPr>
            <w:r w:rsidRPr="00347ED8">
              <w:rPr>
                <w:rFonts w:eastAsia="Franklin Gothic Book" w:cstheme="minorHAnsi"/>
                <w:sz w:val="18"/>
                <w:szCs w:val="18"/>
              </w:rPr>
              <w:t>I</w:t>
            </w:r>
            <w:r w:rsidRPr="00347ED8">
              <w:rPr>
                <w:rFonts w:cstheme="minorHAnsi"/>
                <w:sz w:val="18"/>
                <w:szCs w:val="18"/>
              </w:rPr>
              <w:t>n response to Task 2, learners will create three 30–60-second examples of ideas for music products related to a theme, using a range of realisation techniques.</w:t>
            </w:r>
          </w:p>
          <w:p w14:paraId="6576614A" w14:textId="08FC5E21" w:rsidR="00AC0F2A" w:rsidRPr="00347ED8" w:rsidRDefault="00AC0F2A" w:rsidP="00AC0F2A">
            <w:pPr>
              <w:spacing w:after="0" w:line="240" w:lineRule="auto"/>
              <w:rPr>
                <w:rFonts w:cstheme="minorHAnsi"/>
                <w:sz w:val="18"/>
                <w:szCs w:val="18"/>
              </w:rPr>
            </w:pPr>
            <w:r w:rsidRPr="00347ED8">
              <w:rPr>
                <w:rFonts w:cstheme="minorHAnsi"/>
                <w:sz w:val="18"/>
                <w:szCs w:val="18"/>
              </w:rPr>
              <w:t>The assignment will take approximately 12 supervised hours to complete.</w:t>
            </w:r>
          </w:p>
        </w:tc>
        <w:tc>
          <w:tcPr>
            <w:tcW w:w="4348" w:type="dxa"/>
            <w:shd w:val="clear" w:color="auto" w:fill="ACB9CA" w:themeFill="text2" w:themeFillTint="66"/>
          </w:tcPr>
          <w:p w14:paraId="7843DF30" w14:textId="54B3C3AC" w:rsidR="00AC0F2A" w:rsidRPr="00347ED8" w:rsidRDefault="00AC0F2A" w:rsidP="00AC0F2A">
            <w:pPr>
              <w:rPr>
                <w:rFonts w:cstheme="minorHAnsi"/>
                <w:sz w:val="18"/>
                <w:szCs w:val="18"/>
              </w:rPr>
            </w:pPr>
            <w:r w:rsidRPr="00347ED8">
              <w:rPr>
                <w:rFonts w:cstheme="minorHAnsi"/>
                <w:sz w:val="18"/>
                <w:szCs w:val="18"/>
              </w:rPr>
              <w:t xml:space="preserve">A mini mock will be used to identify </w:t>
            </w:r>
            <w:proofErr w:type="gramStart"/>
            <w:r w:rsidRPr="00347ED8">
              <w:rPr>
                <w:rFonts w:cstheme="minorHAnsi"/>
                <w:sz w:val="18"/>
                <w:szCs w:val="18"/>
              </w:rPr>
              <w:t>students</w:t>
            </w:r>
            <w:proofErr w:type="gramEnd"/>
            <w:r w:rsidRPr="00347ED8">
              <w:rPr>
                <w:rFonts w:cstheme="minorHAnsi"/>
                <w:sz w:val="18"/>
                <w:szCs w:val="18"/>
              </w:rPr>
              <w:t xml:space="preserve"> strengths and weaknesses regarding their abilities to identify their own musical skills, ready for component 2 starting in Y11.</w:t>
            </w:r>
          </w:p>
        </w:tc>
      </w:tr>
      <w:tr w:rsidR="00E0101D" w:rsidRPr="00347ED8" w14:paraId="13FFFBAC" w14:textId="77777777" w:rsidTr="00645D8A">
        <w:trPr>
          <w:trHeight w:val="666"/>
          <w:jc w:val="center"/>
        </w:trPr>
        <w:tc>
          <w:tcPr>
            <w:tcW w:w="388" w:type="dxa"/>
            <w:vMerge/>
          </w:tcPr>
          <w:p w14:paraId="58D3FEBD" w14:textId="77777777" w:rsidR="00E0101D" w:rsidRPr="00347ED8" w:rsidRDefault="00E0101D" w:rsidP="00E0101D">
            <w:pPr>
              <w:rPr>
                <w:rFonts w:cstheme="minorHAnsi"/>
                <w:b/>
                <w:sz w:val="18"/>
                <w:szCs w:val="18"/>
              </w:rPr>
            </w:pPr>
          </w:p>
        </w:tc>
        <w:tc>
          <w:tcPr>
            <w:tcW w:w="1591" w:type="dxa"/>
            <w:shd w:val="clear" w:color="auto" w:fill="CC9900"/>
          </w:tcPr>
          <w:p w14:paraId="57E0756C" w14:textId="77777777" w:rsidR="00E0101D" w:rsidRPr="00347ED8" w:rsidRDefault="00E0101D" w:rsidP="00E0101D">
            <w:pPr>
              <w:rPr>
                <w:rFonts w:cstheme="minorHAnsi"/>
                <w:b/>
                <w:sz w:val="18"/>
                <w:szCs w:val="18"/>
              </w:rPr>
            </w:pPr>
            <w:r w:rsidRPr="00347ED8">
              <w:rPr>
                <w:rFonts w:cstheme="minorHAnsi"/>
                <w:b/>
                <w:sz w:val="18"/>
                <w:szCs w:val="18"/>
              </w:rPr>
              <w:t xml:space="preserve">What does the end point look like? </w:t>
            </w:r>
          </w:p>
        </w:tc>
        <w:tc>
          <w:tcPr>
            <w:tcW w:w="4347" w:type="dxa"/>
            <w:shd w:val="clear" w:color="auto" w:fill="CC9900"/>
          </w:tcPr>
          <w:p w14:paraId="1B73F36D" w14:textId="77777777" w:rsidR="00E0101D" w:rsidRPr="00347ED8" w:rsidRDefault="00E0101D" w:rsidP="00E0101D">
            <w:pPr>
              <w:pStyle w:val="ListParagraph"/>
              <w:numPr>
                <w:ilvl w:val="0"/>
                <w:numId w:val="7"/>
              </w:numPr>
              <w:spacing w:after="0" w:line="240" w:lineRule="auto"/>
              <w:rPr>
                <w:rFonts w:eastAsia="Franklin Gothic Book" w:cstheme="minorHAnsi"/>
                <w:sz w:val="18"/>
                <w:szCs w:val="18"/>
              </w:rPr>
            </w:pPr>
            <w:r w:rsidRPr="00347ED8">
              <w:rPr>
                <w:rFonts w:eastAsia="Franklin Gothic Book" w:cstheme="minorHAnsi"/>
                <w:sz w:val="18"/>
                <w:szCs w:val="18"/>
              </w:rPr>
              <w:t xml:space="preserve">Students will have an analysis booklet of notes on 5 styles of music. </w:t>
            </w:r>
          </w:p>
          <w:p w14:paraId="4A4E644E" w14:textId="77777777" w:rsidR="00E0101D" w:rsidRPr="00347ED8" w:rsidRDefault="00E0101D" w:rsidP="00E0101D">
            <w:pPr>
              <w:pStyle w:val="ListParagraph"/>
              <w:numPr>
                <w:ilvl w:val="0"/>
                <w:numId w:val="7"/>
              </w:numPr>
              <w:spacing w:after="0" w:line="240" w:lineRule="auto"/>
              <w:rPr>
                <w:rFonts w:eastAsia="Franklin Gothic Book" w:cstheme="minorHAnsi"/>
                <w:sz w:val="18"/>
                <w:szCs w:val="18"/>
              </w:rPr>
            </w:pPr>
            <w:r w:rsidRPr="00347ED8">
              <w:rPr>
                <w:rFonts w:eastAsia="Franklin Gothic Book" w:cstheme="minorHAnsi"/>
                <w:sz w:val="18"/>
                <w:szCs w:val="18"/>
              </w:rPr>
              <w:t xml:space="preserve">Students will be able to perform a piece of music alone and as part of an ensemble. </w:t>
            </w:r>
          </w:p>
          <w:p w14:paraId="20C85927" w14:textId="3C6AD7A8" w:rsidR="00E0101D" w:rsidRPr="00347ED8" w:rsidRDefault="00E0101D" w:rsidP="00E0101D">
            <w:pPr>
              <w:pStyle w:val="ListParagraph"/>
              <w:numPr>
                <w:ilvl w:val="0"/>
                <w:numId w:val="7"/>
              </w:numPr>
              <w:rPr>
                <w:rFonts w:cstheme="minorHAnsi"/>
                <w:sz w:val="18"/>
                <w:szCs w:val="18"/>
              </w:rPr>
            </w:pPr>
            <w:r w:rsidRPr="00347ED8">
              <w:rPr>
                <w:rFonts w:eastAsia="Franklin Gothic Book" w:cstheme="minorHAnsi"/>
                <w:sz w:val="18"/>
                <w:szCs w:val="18"/>
              </w:rPr>
              <w:t>Students will be able to compose short pieces of music.</w:t>
            </w:r>
          </w:p>
        </w:tc>
        <w:tc>
          <w:tcPr>
            <w:tcW w:w="4347" w:type="dxa"/>
            <w:shd w:val="clear" w:color="auto" w:fill="CC9900"/>
          </w:tcPr>
          <w:p w14:paraId="69E02145" w14:textId="77777777" w:rsidR="00E0101D" w:rsidRPr="00347ED8" w:rsidRDefault="00E0101D" w:rsidP="00E0101D">
            <w:pPr>
              <w:rPr>
                <w:rFonts w:eastAsia="Franklin Gothic Book" w:cstheme="minorHAnsi"/>
                <w:sz w:val="18"/>
                <w:szCs w:val="18"/>
              </w:rPr>
            </w:pPr>
            <w:r w:rsidRPr="00347ED8">
              <w:rPr>
                <w:rFonts w:eastAsia="Franklin Gothic Book" w:cstheme="minorHAnsi"/>
                <w:sz w:val="18"/>
                <w:szCs w:val="18"/>
              </w:rPr>
              <w:t xml:space="preserve">Students will have completed their Component 1 portfolio and sent it off for moderation from BTEC. </w:t>
            </w:r>
          </w:p>
          <w:p w14:paraId="069C6F0C" w14:textId="56693AB8" w:rsidR="00E0101D" w:rsidRPr="00347ED8" w:rsidRDefault="00E0101D" w:rsidP="00E0101D">
            <w:pPr>
              <w:rPr>
                <w:rFonts w:cstheme="minorHAnsi"/>
                <w:sz w:val="18"/>
                <w:szCs w:val="18"/>
              </w:rPr>
            </w:pPr>
            <w:r w:rsidRPr="00347ED8">
              <w:rPr>
                <w:rFonts w:eastAsia="Franklin Gothic Book" w:cstheme="minorHAnsi"/>
                <w:sz w:val="18"/>
                <w:szCs w:val="18"/>
              </w:rPr>
              <w:t>They will have their first 30% of their final grade.</w:t>
            </w:r>
          </w:p>
        </w:tc>
        <w:tc>
          <w:tcPr>
            <w:tcW w:w="4348" w:type="dxa"/>
            <w:shd w:val="clear" w:color="auto" w:fill="CC9900"/>
          </w:tcPr>
          <w:p w14:paraId="7783BD3E" w14:textId="1DFE78D7" w:rsidR="00E0101D" w:rsidRPr="00347ED8" w:rsidRDefault="00E0101D" w:rsidP="00E0101D">
            <w:pPr>
              <w:rPr>
                <w:rFonts w:cstheme="minorHAnsi"/>
                <w:sz w:val="18"/>
                <w:szCs w:val="18"/>
              </w:rPr>
            </w:pPr>
            <w:r w:rsidRPr="00347ED8">
              <w:rPr>
                <w:rFonts w:cstheme="minorHAnsi"/>
                <w:sz w:val="18"/>
                <w:szCs w:val="18"/>
              </w:rPr>
              <w:t>Students will be able to set themselves goals for what they want to start developing in their practice to ensure they are ready for component 2 at the start of Y11.</w:t>
            </w:r>
          </w:p>
        </w:tc>
      </w:tr>
      <w:tr w:rsidR="008E2AA8" w:rsidRPr="00347ED8" w14:paraId="6456C134" w14:textId="77777777" w:rsidTr="0021171E">
        <w:trPr>
          <w:trHeight w:val="666"/>
          <w:jc w:val="center"/>
        </w:trPr>
        <w:tc>
          <w:tcPr>
            <w:tcW w:w="388" w:type="dxa"/>
            <w:vMerge/>
          </w:tcPr>
          <w:p w14:paraId="5E66AA9B" w14:textId="77777777" w:rsidR="008E2AA8" w:rsidRPr="00347ED8" w:rsidRDefault="008E2AA8" w:rsidP="008E2AA8">
            <w:pPr>
              <w:rPr>
                <w:rFonts w:cstheme="minorHAnsi"/>
                <w:b/>
                <w:sz w:val="18"/>
                <w:szCs w:val="18"/>
              </w:rPr>
            </w:pPr>
          </w:p>
        </w:tc>
        <w:tc>
          <w:tcPr>
            <w:tcW w:w="1591" w:type="dxa"/>
          </w:tcPr>
          <w:p w14:paraId="23ABF432" w14:textId="77777777" w:rsidR="008E2AA8" w:rsidRPr="00347ED8" w:rsidRDefault="008E2AA8" w:rsidP="008E2AA8">
            <w:pPr>
              <w:rPr>
                <w:rFonts w:cstheme="minorHAnsi"/>
                <w:b/>
                <w:sz w:val="18"/>
                <w:szCs w:val="18"/>
              </w:rPr>
            </w:pPr>
            <w:r w:rsidRPr="00347ED8">
              <w:rPr>
                <w:rFonts w:cstheme="minorHAnsi"/>
                <w:b/>
                <w:sz w:val="18"/>
                <w:szCs w:val="18"/>
              </w:rPr>
              <w:t>How does it cover the NC?</w:t>
            </w:r>
          </w:p>
        </w:tc>
        <w:tc>
          <w:tcPr>
            <w:tcW w:w="4347" w:type="dxa"/>
          </w:tcPr>
          <w:p w14:paraId="26A42B61" w14:textId="57F37BA4" w:rsidR="008E2AA8" w:rsidRPr="00347ED8" w:rsidRDefault="008E2AA8" w:rsidP="008E2AA8">
            <w:pPr>
              <w:tabs>
                <w:tab w:val="left" w:pos="1291"/>
              </w:tabs>
              <w:spacing w:after="0" w:line="240" w:lineRule="auto"/>
              <w:rPr>
                <w:rFonts w:cstheme="minorHAnsi"/>
                <w:sz w:val="18"/>
                <w:szCs w:val="18"/>
              </w:rPr>
            </w:pPr>
            <w:r w:rsidRPr="00347ED8">
              <w:rPr>
                <w:rFonts w:eastAsia="Franklin Gothic Book" w:cstheme="minorHAnsi"/>
                <w:sz w:val="18"/>
                <w:szCs w:val="18"/>
              </w:rPr>
              <w:t>Preparing students for appreciating and analysing music in their lives, and being able to compose it, and preparing them for their BTEC portfolio assessments.</w:t>
            </w:r>
          </w:p>
        </w:tc>
        <w:tc>
          <w:tcPr>
            <w:tcW w:w="4347" w:type="dxa"/>
          </w:tcPr>
          <w:p w14:paraId="52E1F335" w14:textId="32DB1DB1" w:rsidR="008E2AA8" w:rsidRPr="00347ED8" w:rsidRDefault="008E2AA8" w:rsidP="008E2AA8">
            <w:pPr>
              <w:rPr>
                <w:rFonts w:cstheme="minorHAnsi"/>
                <w:sz w:val="18"/>
                <w:szCs w:val="18"/>
              </w:rPr>
            </w:pPr>
            <w:r w:rsidRPr="00347ED8">
              <w:rPr>
                <w:rFonts w:eastAsia="Franklin Gothic Book" w:cstheme="minorHAnsi"/>
                <w:sz w:val="18"/>
                <w:szCs w:val="18"/>
              </w:rPr>
              <w:t>Preparing students for appreciating and analysing music in their lives, and being able to compose it, and preparing them for their BTEC portfolio assessments.</w:t>
            </w:r>
          </w:p>
        </w:tc>
        <w:tc>
          <w:tcPr>
            <w:tcW w:w="4348" w:type="dxa"/>
          </w:tcPr>
          <w:p w14:paraId="0A6874D5" w14:textId="1B0EE459" w:rsidR="008E2AA8" w:rsidRPr="00347ED8" w:rsidRDefault="008E2AA8" w:rsidP="008E2AA8">
            <w:pPr>
              <w:rPr>
                <w:rFonts w:eastAsia="Franklin Gothic Book" w:cstheme="minorHAnsi"/>
                <w:sz w:val="18"/>
                <w:szCs w:val="18"/>
              </w:rPr>
            </w:pPr>
            <w:r w:rsidRPr="00347ED8">
              <w:rPr>
                <w:rFonts w:eastAsia="Franklin Gothic Book" w:cstheme="minorHAnsi"/>
                <w:sz w:val="18"/>
                <w:szCs w:val="18"/>
              </w:rPr>
              <w:t>Preparing students for appreciating and analysing music in their lives, and being able to compose it, and preparing them for their BTEC portfolio assessments.</w:t>
            </w: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144F" w14:textId="77777777" w:rsidR="001B6937" w:rsidRDefault="001B6937" w:rsidP="00660A10">
      <w:pPr>
        <w:spacing w:after="0" w:line="240" w:lineRule="auto"/>
      </w:pPr>
      <w:r>
        <w:separator/>
      </w:r>
    </w:p>
  </w:endnote>
  <w:endnote w:type="continuationSeparator" w:id="0">
    <w:p w14:paraId="570E08E7" w14:textId="77777777" w:rsidR="001B6937" w:rsidRDefault="001B6937" w:rsidP="00660A10">
      <w:pPr>
        <w:spacing w:after="0" w:line="240" w:lineRule="auto"/>
      </w:pPr>
      <w:r>
        <w:continuationSeparator/>
      </w:r>
    </w:p>
  </w:endnote>
  <w:endnote w:type="continuationNotice" w:id="1">
    <w:p w14:paraId="38B2FC79" w14:textId="77777777" w:rsidR="001B6937" w:rsidRDefault="001B6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F8F1" w14:textId="77777777" w:rsidR="001B6937" w:rsidRDefault="001B6937" w:rsidP="00660A10">
      <w:pPr>
        <w:spacing w:after="0" w:line="240" w:lineRule="auto"/>
      </w:pPr>
      <w:r>
        <w:separator/>
      </w:r>
    </w:p>
  </w:footnote>
  <w:footnote w:type="continuationSeparator" w:id="0">
    <w:p w14:paraId="62E53AAD" w14:textId="77777777" w:rsidR="001B6937" w:rsidRDefault="001B6937" w:rsidP="00660A10">
      <w:pPr>
        <w:spacing w:after="0" w:line="240" w:lineRule="auto"/>
      </w:pPr>
      <w:r>
        <w:continuationSeparator/>
      </w:r>
    </w:p>
  </w:footnote>
  <w:footnote w:type="continuationNotice" w:id="1">
    <w:p w14:paraId="6697EE1E" w14:textId="77777777" w:rsidR="001B6937" w:rsidRDefault="001B6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3B7F2F49"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Music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F1169"/>
    <w:multiLevelType w:val="hybridMultilevel"/>
    <w:tmpl w:val="DAA4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567FB"/>
    <w:multiLevelType w:val="hybridMultilevel"/>
    <w:tmpl w:val="C5D4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77651"/>
    <w:multiLevelType w:val="hybridMultilevel"/>
    <w:tmpl w:val="908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D0372"/>
    <w:multiLevelType w:val="hybridMultilevel"/>
    <w:tmpl w:val="A58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8B2C80"/>
    <w:multiLevelType w:val="hybridMultilevel"/>
    <w:tmpl w:val="3B90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33746">
    <w:abstractNumId w:val="0"/>
  </w:num>
  <w:num w:numId="2" w16cid:durableId="709916772">
    <w:abstractNumId w:val="6"/>
  </w:num>
  <w:num w:numId="3" w16cid:durableId="1091511411">
    <w:abstractNumId w:val="1"/>
  </w:num>
  <w:num w:numId="4" w16cid:durableId="1524320869">
    <w:abstractNumId w:val="3"/>
  </w:num>
  <w:num w:numId="5" w16cid:durableId="1381972710">
    <w:abstractNumId w:val="4"/>
  </w:num>
  <w:num w:numId="6" w16cid:durableId="1188522717">
    <w:abstractNumId w:val="5"/>
  </w:num>
  <w:num w:numId="7" w16cid:durableId="134343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93F36"/>
    <w:rsid w:val="001147F5"/>
    <w:rsid w:val="001878CE"/>
    <w:rsid w:val="001B6937"/>
    <w:rsid w:val="00200934"/>
    <w:rsid w:val="00285FE9"/>
    <w:rsid w:val="002947DA"/>
    <w:rsid w:val="002A6F92"/>
    <w:rsid w:val="002B23E1"/>
    <w:rsid w:val="002D4757"/>
    <w:rsid w:val="00307772"/>
    <w:rsid w:val="00347ED8"/>
    <w:rsid w:val="004246DE"/>
    <w:rsid w:val="00592728"/>
    <w:rsid w:val="00622741"/>
    <w:rsid w:val="00660A10"/>
    <w:rsid w:val="00675570"/>
    <w:rsid w:val="00685059"/>
    <w:rsid w:val="007B2170"/>
    <w:rsid w:val="007D4E9A"/>
    <w:rsid w:val="00864DF7"/>
    <w:rsid w:val="0087504D"/>
    <w:rsid w:val="008B7BCD"/>
    <w:rsid w:val="008E2AA8"/>
    <w:rsid w:val="00961722"/>
    <w:rsid w:val="00A65CEC"/>
    <w:rsid w:val="00A93126"/>
    <w:rsid w:val="00AC0F2A"/>
    <w:rsid w:val="00AD48E9"/>
    <w:rsid w:val="00B3379D"/>
    <w:rsid w:val="00BE6ECE"/>
    <w:rsid w:val="00CE5710"/>
    <w:rsid w:val="00D05D04"/>
    <w:rsid w:val="00DE4195"/>
    <w:rsid w:val="00E0101D"/>
    <w:rsid w:val="00F5649E"/>
    <w:rsid w:val="00F61DB3"/>
    <w:rsid w:val="00F75809"/>
    <w:rsid w:val="00F841F0"/>
    <w:rsid w:val="00FB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1C495-0E63-4ACA-90B8-9CBC12910B05}">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88C0E04B-D7A8-40EB-A79F-C3A90DF9FCFF}">
  <ds:schemaRefs>
    <ds:schemaRef ds:uri="http://schemas.microsoft.com/sharepoint/v3/contenttype/forms"/>
  </ds:schemaRefs>
</ds:datastoreItem>
</file>

<file path=customXml/itemProps3.xml><?xml version="1.0" encoding="utf-8"?>
<ds:datastoreItem xmlns:ds="http://schemas.openxmlformats.org/officeDocument/2006/customXml" ds:itemID="{85F58DCE-F6DD-4123-A6BF-3FDFC17A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2</cp:revision>
  <dcterms:created xsi:type="dcterms:W3CDTF">2026-01-14T09:55:00Z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