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F77" w:rsidRPr="004D3E9E" w:rsidRDefault="00561A1F" w:rsidP="0064557D">
      <w:pPr>
        <w:rPr>
          <w:rFonts w:asciiTheme="minorHAnsi" w:hAnsiTheme="minorHAnsi" w:cstheme="minorHAnsi"/>
        </w:rPr>
      </w:pPr>
      <w:bookmarkStart w:id="0" w:name="_GoBack"/>
      <w:bookmarkEnd w:id="0"/>
      <w:r w:rsidRPr="004D3E9E">
        <w:rPr>
          <w:rFonts w:asciiTheme="minorHAnsi" w:hAnsiTheme="minorHAnsi" w:cstheme="minorHAnsi"/>
        </w:rPr>
        <w:t xml:space="preserve"> </w:t>
      </w:r>
    </w:p>
    <w:p w:rsidR="005416DB" w:rsidRPr="004D3E9E" w:rsidRDefault="00446F75" w:rsidP="00556721">
      <w:pPr>
        <w:pStyle w:val="Heading1"/>
        <w:rPr>
          <w:rFonts w:asciiTheme="minorHAnsi" w:hAnsiTheme="minorHAnsi" w:cstheme="minorHAnsi"/>
          <w:sz w:val="28"/>
          <w:szCs w:val="28"/>
        </w:rPr>
      </w:pPr>
      <w:r w:rsidRPr="004D3E9E">
        <w:rPr>
          <w:rFonts w:asciiTheme="minorHAnsi" w:hAnsiTheme="minorHAnsi" w:cstheme="minorHAnsi"/>
          <w:sz w:val="28"/>
          <w:szCs w:val="28"/>
        </w:rPr>
        <w:t>1</w:t>
      </w:r>
      <w:r w:rsidRPr="004D3E9E">
        <w:rPr>
          <w:rFonts w:asciiTheme="minorHAnsi" w:hAnsiTheme="minorHAnsi" w:cstheme="minorHAnsi"/>
          <w:sz w:val="28"/>
          <w:szCs w:val="28"/>
        </w:rPr>
        <w:tab/>
      </w:r>
      <w:r w:rsidR="00935344" w:rsidRPr="004D3E9E">
        <w:rPr>
          <w:rFonts w:asciiTheme="minorHAnsi" w:hAnsiTheme="minorHAnsi" w:cstheme="minorHAnsi"/>
          <w:sz w:val="28"/>
          <w:szCs w:val="28"/>
        </w:rPr>
        <w:t>I</w:t>
      </w:r>
      <w:r w:rsidR="00E602F0" w:rsidRPr="004D3E9E">
        <w:rPr>
          <w:rFonts w:asciiTheme="minorHAnsi" w:hAnsiTheme="minorHAnsi" w:cstheme="minorHAnsi"/>
          <w:sz w:val="28"/>
          <w:szCs w:val="28"/>
        </w:rPr>
        <w:t>NTRODUCTION</w:t>
      </w:r>
    </w:p>
    <w:p w:rsidR="00E2688E" w:rsidRPr="004D3E9E" w:rsidRDefault="00E2688E" w:rsidP="00E2688E">
      <w:pPr>
        <w:spacing w:before="120" w:after="120"/>
        <w:jc w:val="both"/>
        <w:rPr>
          <w:rFonts w:asciiTheme="minorHAnsi" w:hAnsiTheme="minorHAnsi" w:cstheme="minorHAnsi"/>
        </w:rPr>
      </w:pPr>
      <w:r w:rsidRPr="004D3E9E">
        <w:rPr>
          <w:rFonts w:asciiTheme="minorHAnsi" w:hAnsiTheme="minorHAnsi" w:cstheme="minorHAnsi"/>
        </w:rPr>
        <w:t xml:space="preserve">GAET Academies Trust has clear expectations of excellent behaviour and has in place both positive reinforcement practices and clearly established procedures for dealing with incidents of unacceptable behaviour when it arises.   </w:t>
      </w:r>
    </w:p>
    <w:p w:rsidR="00E2688E" w:rsidRPr="004D3E9E" w:rsidRDefault="00E2688E" w:rsidP="00E2688E">
      <w:pPr>
        <w:spacing w:before="120" w:after="120"/>
        <w:jc w:val="both"/>
        <w:rPr>
          <w:rFonts w:asciiTheme="minorHAnsi" w:hAnsiTheme="minorHAnsi" w:cstheme="minorHAnsi"/>
        </w:rPr>
      </w:pPr>
      <w:r w:rsidRPr="004D3E9E">
        <w:rPr>
          <w:rFonts w:asciiTheme="minorHAnsi" w:hAnsiTheme="minorHAnsi" w:cstheme="minorHAnsi"/>
        </w:rPr>
        <w:t xml:space="preserve">All our Academies follow our GREAT values of Genuine, Respect, Excellence, Achieve and Together.  These values are the founding principles that we base our behaviour expectations on across the Academy Trust.   </w:t>
      </w:r>
    </w:p>
    <w:p w:rsidR="00884E77" w:rsidRPr="004D3E9E" w:rsidRDefault="00884E77" w:rsidP="00E2688E">
      <w:pPr>
        <w:spacing w:before="120" w:after="120"/>
        <w:jc w:val="both"/>
        <w:rPr>
          <w:rFonts w:asciiTheme="minorHAnsi" w:hAnsiTheme="minorHAnsi" w:cstheme="minorHAnsi"/>
        </w:rPr>
      </w:pPr>
      <w:r w:rsidRPr="004D3E9E">
        <w:rPr>
          <w:rFonts w:asciiTheme="minorHAnsi" w:hAnsiTheme="minorHAnsi" w:cstheme="minorHAnsi"/>
        </w:rPr>
        <w:t xml:space="preserve">We believe </w:t>
      </w:r>
      <w:r w:rsidR="00BD76C5" w:rsidRPr="004D3E9E">
        <w:rPr>
          <w:rFonts w:asciiTheme="minorHAnsi" w:hAnsiTheme="minorHAnsi" w:cstheme="minorHAnsi"/>
        </w:rPr>
        <w:t>that behaviour is something that needs to be explicitly taught and developed in a proactive way.</w:t>
      </w:r>
      <w:r w:rsidR="000B413B" w:rsidRPr="004D3E9E">
        <w:rPr>
          <w:rFonts w:asciiTheme="minorHAnsi" w:hAnsiTheme="minorHAnsi" w:cstheme="minorHAnsi"/>
        </w:rPr>
        <w:t xml:space="preserve"> This means that we focus on the importance of norms, </w:t>
      </w:r>
      <w:r w:rsidR="00864C3F" w:rsidRPr="004D3E9E">
        <w:rPr>
          <w:rFonts w:asciiTheme="minorHAnsi" w:hAnsiTheme="minorHAnsi" w:cstheme="minorHAnsi"/>
        </w:rPr>
        <w:t>routines,</w:t>
      </w:r>
      <w:r w:rsidR="000B413B" w:rsidRPr="004D3E9E">
        <w:rPr>
          <w:rFonts w:asciiTheme="minorHAnsi" w:hAnsiTheme="minorHAnsi" w:cstheme="minorHAnsi"/>
        </w:rPr>
        <w:t xml:space="preserve"> and consequences.</w:t>
      </w:r>
      <w:r w:rsidR="00D77BF0" w:rsidRPr="004D3E9E">
        <w:rPr>
          <w:rFonts w:asciiTheme="minorHAnsi" w:hAnsiTheme="minorHAnsi" w:cstheme="minorHAnsi"/>
        </w:rPr>
        <w:t xml:space="preserve"> That is why we strongly believe that the emphasis should be on a proactive approach to teaching, </w:t>
      </w:r>
      <w:r w:rsidR="005A328F" w:rsidRPr="004D3E9E">
        <w:rPr>
          <w:rFonts w:asciiTheme="minorHAnsi" w:hAnsiTheme="minorHAnsi" w:cstheme="minorHAnsi"/>
        </w:rPr>
        <w:t>modelling,</w:t>
      </w:r>
      <w:r w:rsidR="00D77BF0" w:rsidRPr="004D3E9E">
        <w:rPr>
          <w:rFonts w:asciiTheme="minorHAnsi" w:hAnsiTheme="minorHAnsi" w:cstheme="minorHAnsi"/>
        </w:rPr>
        <w:t xml:space="preserve"> and re-teaching </w:t>
      </w:r>
      <w:r w:rsidR="00864C3F" w:rsidRPr="004D3E9E">
        <w:rPr>
          <w:rFonts w:asciiTheme="minorHAnsi" w:hAnsiTheme="minorHAnsi" w:cstheme="minorHAnsi"/>
        </w:rPr>
        <w:t>what</w:t>
      </w:r>
      <w:r w:rsidR="00D77BF0" w:rsidRPr="004D3E9E">
        <w:rPr>
          <w:rFonts w:asciiTheme="minorHAnsi" w:hAnsiTheme="minorHAnsi" w:cstheme="minorHAnsi"/>
        </w:rPr>
        <w:t xml:space="preserve"> cons</w:t>
      </w:r>
      <w:r w:rsidR="00864C3F" w:rsidRPr="004D3E9E">
        <w:rPr>
          <w:rFonts w:asciiTheme="minorHAnsi" w:hAnsiTheme="minorHAnsi" w:cstheme="minorHAnsi"/>
        </w:rPr>
        <w:t>titutes good behaviour in and out of the classroom.</w:t>
      </w:r>
      <w:r w:rsidR="000B413B" w:rsidRPr="004D3E9E">
        <w:rPr>
          <w:rFonts w:asciiTheme="minorHAnsi" w:hAnsiTheme="minorHAnsi" w:cstheme="minorHAnsi"/>
        </w:rPr>
        <w:t xml:space="preserve"> </w:t>
      </w:r>
    </w:p>
    <w:p w:rsidR="00864C3F" w:rsidRPr="004D3E9E" w:rsidRDefault="00864C3F" w:rsidP="00E2688E">
      <w:pPr>
        <w:spacing w:before="120" w:after="120"/>
        <w:jc w:val="both"/>
        <w:rPr>
          <w:rFonts w:asciiTheme="minorHAnsi" w:hAnsiTheme="minorHAnsi" w:cstheme="minorHAnsi"/>
        </w:rPr>
      </w:pPr>
      <w:r w:rsidRPr="004D3E9E">
        <w:rPr>
          <w:rFonts w:asciiTheme="minorHAnsi" w:hAnsiTheme="minorHAnsi" w:cstheme="minorHAnsi"/>
        </w:rPr>
        <w:t xml:space="preserve">Both staff and pupils will focus on spending the time and effort to regularly and deliberately practising ways of </w:t>
      </w:r>
      <w:r w:rsidR="00E014E4" w:rsidRPr="004D3E9E">
        <w:rPr>
          <w:rFonts w:asciiTheme="minorHAnsi" w:hAnsiTheme="minorHAnsi" w:cstheme="minorHAnsi"/>
        </w:rPr>
        <w:t>teaching and managing behaviour. This is one of our key drivers to ensure that there is greater consistency of approach.</w:t>
      </w:r>
    </w:p>
    <w:p w:rsidR="00921675" w:rsidRPr="004D3E9E" w:rsidRDefault="00921675" w:rsidP="00921675">
      <w:pPr>
        <w:spacing w:before="120" w:after="120"/>
        <w:jc w:val="both"/>
        <w:rPr>
          <w:rFonts w:asciiTheme="minorHAnsi" w:hAnsiTheme="minorHAnsi" w:cstheme="minorHAnsi"/>
        </w:rPr>
      </w:pPr>
      <w:r w:rsidRPr="004D3E9E">
        <w:rPr>
          <w:rFonts w:asciiTheme="minorHAnsi" w:hAnsiTheme="minorHAnsi" w:cstheme="minorHAnsi"/>
        </w:rPr>
        <w:t>We believe that acknowledging good behaviour encourages repetition and communicates the GREAT values to all of our pupils and staff. Using positive recognition and rewards across all of our schools provides an opportunity for all staff to reinforce the schools culture and ethos. Positive reinforcements and rewards should be applied clearly and fairly to reinforce the routines, expectations, and norms of the school’s behaviour culture.</w:t>
      </w:r>
    </w:p>
    <w:p w:rsidR="00921675" w:rsidRPr="004D3E9E" w:rsidRDefault="00921675" w:rsidP="00921675">
      <w:pPr>
        <w:spacing w:before="120" w:after="120"/>
        <w:jc w:val="both"/>
        <w:rPr>
          <w:rFonts w:asciiTheme="minorHAnsi" w:hAnsiTheme="minorHAnsi" w:cstheme="minorHAnsi"/>
        </w:rPr>
      </w:pPr>
      <w:r w:rsidRPr="004D3E9E">
        <w:rPr>
          <w:rFonts w:asciiTheme="minorHAnsi" w:hAnsiTheme="minorHAnsi" w:cstheme="minorHAnsi"/>
        </w:rPr>
        <w:t xml:space="preserve">Examples of rewards may include: </w:t>
      </w:r>
    </w:p>
    <w:p w:rsidR="00921675" w:rsidRPr="004D3E9E" w:rsidRDefault="00921675" w:rsidP="004D3E9E">
      <w:pPr>
        <w:pStyle w:val="ListParagraph"/>
        <w:numPr>
          <w:ilvl w:val="0"/>
          <w:numId w:val="19"/>
        </w:numPr>
        <w:spacing w:before="120" w:after="120"/>
        <w:jc w:val="both"/>
        <w:rPr>
          <w:rFonts w:asciiTheme="minorHAnsi" w:hAnsiTheme="minorHAnsi" w:cstheme="minorHAnsi"/>
        </w:rPr>
      </w:pPr>
      <w:r w:rsidRPr="004D3E9E">
        <w:rPr>
          <w:rFonts w:asciiTheme="minorHAnsi" w:hAnsiTheme="minorHAnsi" w:cstheme="minorHAnsi"/>
        </w:rPr>
        <w:t xml:space="preserve">verbal praise; </w:t>
      </w:r>
    </w:p>
    <w:p w:rsidR="00921675" w:rsidRPr="004D3E9E" w:rsidRDefault="00921675" w:rsidP="004D3E9E">
      <w:pPr>
        <w:pStyle w:val="ListParagraph"/>
        <w:numPr>
          <w:ilvl w:val="0"/>
          <w:numId w:val="19"/>
        </w:numPr>
        <w:spacing w:before="120" w:after="120"/>
        <w:jc w:val="both"/>
        <w:rPr>
          <w:rFonts w:asciiTheme="minorHAnsi" w:hAnsiTheme="minorHAnsi" w:cstheme="minorHAnsi"/>
        </w:rPr>
      </w:pPr>
      <w:r w:rsidRPr="004D3E9E">
        <w:rPr>
          <w:rFonts w:asciiTheme="minorHAnsi" w:hAnsiTheme="minorHAnsi" w:cstheme="minorHAnsi"/>
        </w:rPr>
        <w:t xml:space="preserve">communicating praise to parents via phone call or written correspondence; </w:t>
      </w:r>
    </w:p>
    <w:p w:rsidR="00921675" w:rsidRPr="004D3E9E" w:rsidRDefault="00921675" w:rsidP="004D3E9E">
      <w:pPr>
        <w:pStyle w:val="ListParagraph"/>
        <w:numPr>
          <w:ilvl w:val="0"/>
          <w:numId w:val="19"/>
        </w:numPr>
        <w:spacing w:before="120" w:after="120"/>
        <w:jc w:val="both"/>
        <w:rPr>
          <w:rFonts w:asciiTheme="minorHAnsi" w:hAnsiTheme="minorHAnsi" w:cstheme="minorHAnsi"/>
        </w:rPr>
      </w:pPr>
      <w:r w:rsidRPr="004D3E9E">
        <w:rPr>
          <w:rFonts w:asciiTheme="minorHAnsi" w:hAnsiTheme="minorHAnsi" w:cstheme="minorHAnsi"/>
        </w:rPr>
        <w:t xml:space="preserve">certificates, prize ceremonies or special assemblies; </w:t>
      </w:r>
    </w:p>
    <w:p w:rsidR="00921675" w:rsidRPr="004D3E9E" w:rsidRDefault="00921675" w:rsidP="004D3E9E">
      <w:pPr>
        <w:pStyle w:val="ListParagraph"/>
        <w:numPr>
          <w:ilvl w:val="0"/>
          <w:numId w:val="19"/>
        </w:numPr>
        <w:spacing w:before="120" w:after="120"/>
        <w:jc w:val="both"/>
        <w:rPr>
          <w:rFonts w:asciiTheme="minorHAnsi" w:hAnsiTheme="minorHAnsi" w:cstheme="minorHAnsi"/>
        </w:rPr>
      </w:pPr>
      <w:r w:rsidRPr="004D3E9E">
        <w:rPr>
          <w:rFonts w:asciiTheme="minorHAnsi" w:hAnsiTheme="minorHAnsi" w:cstheme="minorHAnsi"/>
        </w:rPr>
        <w:t xml:space="preserve">positions of responsibility, such as prefect status or being entrusted with a particular decision or project; and </w:t>
      </w:r>
    </w:p>
    <w:p w:rsidR="00921675" w:rsidRPr="004D3E9E" w:rsidRDefault="00921675" w:rsidP="004D3E9E">
      <w:pPr>
        <w:pStyle w:val="ListParagraph"/>
        <w:numPr>
          <w:ilvl w:val="0"/>
          <w:numId w:val="19"/>
        </w:numPr>
        <w:spacing w:before="120" w:after="120"/>
        <w:jc w:val="both"/>
        <w:rPr>
          <w:rFonts w:asciiTheme="minorHAnsi" w:hAnsiTheme="minorHAnsi" w:cstheme="minorHAnsi"/>
        </w:rPr>
      </w:pPr>
      <w:r w:rsidRPr="004D3E9E">
        <w:rPr>
          <w:rFonts w:asciiTheme="minorHAnsi" w:hAnsiTheme="minorHAnsi" w:cstheme="minorHAnsi"/>
        </w:rPr>
        <w:t>whole-class or year group rewards, such as a popular activity.</w:t>
      </w:r>
    </w:p>
    <w:p w:rsidR="00E2688E" w:rsidRPr="004D3E9E" w:rsidRDefault="00E2688E" w:rsidP="00E2688E">
      <w:pPr>
        <w:spacing w:before="120" w:after="120"/>
        <w:jc w:val="both"/>
        <w:rPr>
          <w:rFonts w:asciiTheme="minorHAnsi" w:hAnsiTheme="minorHAnsi" w:cstheme="minorHAnsi"/>
        </w:rPr>
      </w:pPr>
      <w:r w:rsidRPr="004D3E9E">
        <w:rPr>
          <w:rFonts w:asciiTheme="minorHAnsi" w:hAnsiTheme="minorHAnsi" w:cstheme="minorHAnsi"/>
        </w:rPr>
        <w:t xml:space="preserve">As a Trust, we believe in certainty of sanction rather than necessarily severity of sanction and that descriptive verbal praise is a powerful way of developing happy and purposeful schools.  All our academies are values-driven with a great emphasis on students mastering the knowledge, understanding and skills to be academically and socially successful. </w:t>
      </w:r>
    </w:p>
    <w:p w:rsidR="00E2688E" w:rsidRPr="004D3E9E" w:rsidRDefault="00E2688E" w:rsidP="00E2688E">
      <w:pPr>
        <w:spacing w:before="120" w:after="120"/>
        <w:jc w:val="both"/>
        <w:rPr>
          <w:rFonts w:asciiTheme="minorHAnsi" w:hAnsiTheme="minorHAnsi" w:cstheme="minorHAnsi"/>
        </w:rPr>
      </w:pPr>
      <w:r w:rsidRPr="004D3E9E">
        <w:rPr>
          <w:rFonts w:asciiTheme="minorHAnsi" w:hAnsiTheme="minorHAnsi" w:cstheme="minorHAnsi"/>
        </w:rPr>
        <w:t>To secure success, our students learn to be self-disciplined and make the right choices. All our academies have consistently high expectations of behaviour for learning and overall conduct; firmly embedded practices and routines to establish a calm and purposeful environment; and a clear framework of learning habits. We work as leaders across the Trust to ensure we have broad agreement on the reasonableness and proportionately of sanctions.</w:t>
      </w:r>
    </w:p>
    <w:p w:rsidR="00FA6133" w:rsidRPr="004D3E9E" w:rsidRDefault="00FA6133" w:rsidP="00E2688E">
      <w:pPr>
        <w:spacing w:before="120" w:after="120"/>
        <w:jc w:val="both"/>
        <w:rPr>
          <w:rFonts w:asciiTheme="minorHAnsi" w:hAnsiTheme="minorHAnsi" w:cstheme="minorHAnsi"/>
        </w:rPr>
      </w:pPr>
      <w:r w:rsidRPr="004D3E9E">
        <w:rPr>
          <w:rFonts w:asciiTheme="minorHAnsi" w:hAnsiTheme="minorHAnsi" w:cstheme="minorHAnsi"/>
        </w:rPr>
        <w:t>As a Trust we are committed to further improving behaviour in our schools. We are part of the DfE Behaviour Hub programme and are working with several other schools and MAT to secure further improvements. Our key priorities include</w:t>
      </w:r>
    </w:p>
    <w:p w:rsidR="00FA6133" w:rsidRPr="004D3E9E" w:rsidRDefault="00FA6133" w:rsidP="00E2688E">
      <w:pPr>
        <w:spacing w:before="120" w:after="120"/>
        <w:jc w:val="both"/>
        <w:rPr>
          <w:rFonts w:asciiTheme="minorHAnsi" w:hAnsiTheme="minorHAnsi" w:cstheme="minorHAnsi"/>
        </w:rPr>
      </w:pPr>
    </w:p>
    <w:p w:rsidR="00FA6133" w:rsidRPr="004D3E9E" w:rsidRDefault="00FA6133" w:rsidP="00FA6133">
      <w:pPr>
        <w:pStyle w:val="ListParagraph"/>
        <w:numPr>
          <w:ilvl w:val="0"/>
          <w:numId w:val="15"/>
        </w:numPr>
        <w:spacing w:before="120" w:after="120"/>
        <w:jc w:val="both"/>
        <w:rPr>
          <w:rFonts w:asciiTheme="minorHAnsi" w:hAnsiTheme="minorHAnsi" w:cstheme="minorHAnsi"/>
        </w:rPr>
      </w:pPr>
      <w:r w:rsidRPr="004D3E9E">
        <w:rPr>
          <w:rFonts w:asciiTheme="minorHAnsi" w:hAnsiTheme="minorHAnsi" w:cstheme="minorHAnsi"/>
        </w:rPr>
        <w:t xml:space="preserve">Ensuring our behaviour policies and approaches align with </w:t>
      </w:r>
      <w:r w:rsidR="00A3100F" w:rsidRPr="004D3E9E">
        <w:rPr>
          <w:rFonts w:asciiTheme="minorHAnsi" w:hAnsiTheme="minorHAnsi" w:cstheme="minorHAnsi"/>
        </w:rPr>
        <w:t>our</w:t>
      </w:r>
      <w:r w:rsidRPr="004D3E9E">
        <w:rPr>
          <w:rFonts w:asciiTheme="minorHAnsi" w:hAnsiTheme="minorHAnsi" w:cstheme="minorHAnsi"/>
        </w:rPr>
        <w:t xml:space="preserve"> GREAT values</w:t>
      </w:r>
    </w:p>
    <w:p w:rsidR="00FA6133" w:rsidRPr="004D3E9E" w:rsidRDefault="00FA6133" w:rsidP="00FA6133">
      <w:pPr>
        <w:pStyle w:val="ListParagraph"/>
        <w:numPr>
          <w:ilvl w:val="0"/>
          <w:numId w:val="15"/>
        </w:numPr>
        <w:spacing w:before="120" w:after="120"/>
        <w:jc w:val="both"/>
        <w:rPr>
          <w:rFonts w:asciiTheme="minorHAnsi" w:hAnsiTheme="minorHAnsi" w:cstheme="minorHAnsi"/>
        </w:rPr>
      </w:pPr>
      <w:r w:rsidRPr="004D3E9E">
        <w:rPr>
          <w:rFonts w:asciiTheme="minorHAnsi" w:hAnsiTheme="minorHAnsi" w:cstheme="minorHAnsi"/>
        </w:rPr>
        <w:t xml:space="preserve">Further developing a set of clear, </w:t>
      </w:r>
      <w:r w:rsidR="00A3100F" w:rsidRPr="004D3E9E">
        <w:rPr>
          <w:rFonts w:asciiTheme="minorHAnsi" w:hAnsiTheme="minorHAnsi" w:cstheme="minorHAnsi"/>
        </w:rPr>
        <w:t>consistently</w:t>
      </w:r>
      <w:r w:rsidRPr="004D3E9E">
        <w:rPr>
          <w:rFonts w:asciiTheme="minorHAnsi" w:hAnsiTheme="minorHAnsi" w:cstheme="minorHAnsi"/>
        </w:rPr>
        <w:t xml:space="preserve"> well </w:t>
      </w:r>
      <w:r w:rsidR="00803254" w:rsidRPr="004D3E9E">
        <w:rPr>
          <w:rFonts w:asciiTheme="minorHAnsi" w:hAnsiTheme="minorHAnsi" w:cstheme="minorHAnsi"/>
        </w:rPr>
        <w:t>implemented,</w:t>
      </w:r>
      <w:r w:rsidRPr="004D3E9E">
        <w:rPr>
          <w:rFonts w:asciiTheme="minorHAnsi" w:hAnsiTheme="minorHAnsi" w:cstheme="minorHAnsi"/>
        </w:rPr>
        <w:t xml:space="preserve"> and explicit scripted routines</w:t>
      </w:r>
    </w:p>
    <w:p w:rsidR="00FA6133" w:rsidRPr="004D3E9E" w:rsidRDefault="00FA6133" w:rsidP="00FA6133">
      <w:pPr>
        <w:pStyle w:val="ListParagraph"/>
        <w:numPr>
          <w:ilvl w:val="0"/>
          <w:numId w:val="15"/>
        </w:numPr>
        <w:spacing w:before="120" w:after="120"/>
        <w:jc w:val="both"/>
        <w:rPr>
          <w:rFonts w:asciiTheme="minorHAnsi" w:hAnsiTheme="minorHAnsi" w:cstheme="minorHAnsi"/>
        </w:rPr>
      </w:pPr>
      <w:r w:rsidRPr="004D3E9E">
        <w:rPr>
          <w:rFonts w:asciiTheme="minorHAnsi" w:hAnsiTheme="minorHAnsi" w:cstheme="minorHAnsi"/>
        </w:rPr>
        <w:t>Ensure that all staff and pupils are held accountable and responsible for following the school’s behaviour policy and systems.</w:t>
      </w:r>
    </w:p>
    <w:p w:rsidR="00AB14BC" w:rsidRPr="004D3E9E" w:rsidRDefault="00AB14BC" w:rsidP="00AB14BC">
      <w:pPr>
        <w:spacing w:before="120" w:after="120"/>
        <w:jc w:val="both"/>
        <w:rPr>
          <w:rFonts w:asciiTheme="minorHAnsi" w:hAnsiTheme="minorHAnsi" w:cstheme="minorHAnsi"/>
        </w:rPr>
      </w:pPr>
      <w:r w:rsidRPr="004D3E9E">
        <w:rPr>
          <w:rFonts w:asciiTheme="minorHAnsi" w:hAnsiTheme="minorHAnsi" w:cstheme="minorHAnsi"/>
        </w:rPr>
        <w:t>We want our academies to have the autonomy to address specific behavioural matters that arise. However, as a trust we expect that this will include a clear and explicit focus on making the following consistent</w:t>
      </w:r>
    </w:p>
    <w:p w:rsidR="00AB14BC" w:rsidRPr="004D3E9E" w:rsidRDefault="00AB14BC" w:rsidP="00AB14BC">
      <w:pPr>
        <w:pStyle w:val="ListParagraph"/>
        <w:numPr>
          <w:ilvl w:val="0"/>
          <w:numId w:val="16"/>
        </w:numPr>
        <w:spacing w:before="120" w:after="120"/>
        <w:jc w:val="both"/>
        <w:rPr>
          <w:rFonts w:asciiTheme="minorHAnsi" w:hAnsiTheme="minorHAnsi" w:cstheme="minorHAnsi"/>
        </w:rPr>
      </w:pPr>
      <w:r w:rsidRPr="004D3E9E">
        <w:rPr>
          <w:rFonts w:asciiTheme="minorHAnsi" w:hAnsiTheme="minorHAnsi" w:cstheme="minorHAnsi"/>
        </w:rPr>
        <w:t>all pupils being on task</w:t>
      </w:r>
    </w:p>
    <w:p w:rsidR="00AB14BC" w:rsidRPr="004D3E9E" w:rsidRDefault="00AB14BC" w:rsidP="00AB14BC">
      <w:pPr>
        <w:pStyle w:val="ListParagraph"/>
        <w:numPr>
          <w:ilvl w:val="0"/>
          <w:numId w:val="16"/>
        </w:numPr>
        <w:spacing w:before="120" w:after="120"/>
        <w:jc w:val="both"/>
        <w:rPr>
          <w:rFonts w:asciiTheme="minorHAnsi" w:hAnsiTheme="minorHAnsi" w:cstheme="minorHAnsi"/>
        </w:rPr>
      </w:pPr>
      <w:r w:rsidRPr="004D3E9E">
        <w:rPr>
          <w:rFonts w:asciiTheme="minorHAnsi" w:hAnsiTheme="minorHAnsi" w:cstheme="minorHAnsi"/>
        </w:rPr>
        <w:t>all pupils having the correct equipment and be ready for learning</w:t>
      </w:r>
    </w:p>
    <w:p w:rsidR="00921675" w:rsidRPr="004D3E9E" w:rsidRDefault="00921675" w:rsidP="00921675">
      <w:pPr>
        <w:pStyle w:val="ListParagraph"/>
        <w:numPr>
          <w:ilvl w:val="0"/>
          <w:numId w:val="16"/>
        </w:numPr>
        <w:spacing w:before="120" w:after="120"/>
        <w:jc w:val="both"/>
        <w:rPr>
          <w:rFonts w:asciiTheme="minorHAnsi" w:hAnsiTheme="minorHAnsi" w:cstheme="minorHAnsi"/>
        </w:rPr>
      </w:pPr>
      <w:r w:rsidRPr="004D3E9E">
        <w:rPr>
          <w:rFonts w:asciiTheme="minorHAnsi" w:hAnsiTheme="minorHAnsi" w:cstheme="minorHAnsi"/>
        </w:rPr>
        <w:t>pupils are all given positive recognition and rewards regularly and fairly</w:t>
      </w:r>
    </w:p>
    <w:p w:rsidR="00AB14BC" w:rsidRPr="004D3E9E" w:rsidRDefault="00AB14BC" w:rsidP="00AB14BC">
      <w:pPr>
        <w:pStyle w:val="ListParagraph"/>
        <w:numPr>
          <w:ilvl w:val="0"/>
          <w:numId w:val="16"/>
        </w:numPr>
        <w:spacing w:before="120" w:after="120"/>
        <w:jc w:val="both"/>
        <w:rPr>
          <w:rFonts w:asciiTheme="minorHAnsi" w:hAnsiTheme="minorHAnsi" w:cstheme="minorHAnsi"/>
        </w:rPr>
      </w:pPr>
      <w:r w:rsidRPr="004D3E9E">
        <w:rPr>
          <w:rFonts w:asciiTheme="minorHAnsi" w:hAnsiTheme="minorHAnsi" w:cstheme="minorHAnsi"/>
        </w:rPr>
        <w:t>all pupils are punctual to school and to all lessons</w:t>
      </w:r>
    </w:p>
    <w:p w:rsidR="00AB14BC" w:rsidRPr="004D3E9E" w:rsidRDefault="00AB14BC" w:rsidP="00AB14BC">
      <w:pPr>
        <w:pStyle w:val="ListParagraph"/>
        <w:numPr>
          <w:ilvl w:val="0"/>
          <w:numId w:val="16"/>
        </w:numPr>
        <w:spacing w:before="120" w:after="120"/>
        <w:jc w:val="both"/>
        <w:rPr>
          <w:rFonts w:asciiTheme="minorHAnsi" w:hAnsiTheme="minorHAnsi" w:cstheme="minorHAnsi"/>
        </w:rPr>
      </w:pPr>
      <w:r w:rsidRPr="004D3E9E">
        <w:rPr>
          <w:rFonts w:asciiTheme="minorHAnsi" w:hAnsiTheme="minorHAnsi" w:cstheme="minorHAnsi"/>
        </w:rPr>
        <w:t>pupils learn the importance of respect and do not answer back</w:t>
      </w:r>
    </w:p>
    <w:p w:rsidR="00AB14BC" w:rsidRPr="004D3E9E" w:rsidRDefault="00AB14BC" w:rsidP="00AB14BC">
      <w:pPr>
        <w:pStyle w:val="ListParagraph"/>
        <w:numPr>
          <w:ilvl w:val="0"/>
          <w:numId w:val="16"/>
        </w:numPr>
        <w:spacing w:before="120" w:after="120"/>
        <w:jc w:val="both"/>
        <w:rPr>
          <w:rFonts w:asciiTheme="minorHAnsi" w:hAnsiTheme="minorHAnsi" w:cstheme="minorHAnsi"/>
        </w:rPr>
      </w:pPr>
      <w:r w:rsidRPr="004D3E9E">
        <w:rPr>
          <w:rFonts w:asciiTheme="minorHAnsi" w:hAnsiTheme="minorHAnsi" w:cstheme="minorHAnsi"/>
        </w:rPr>
        <w:t>pupils consistently wear their uniform</w:t>
      </w:r>
    </w:p>
    <w:p w:rsidR="00FF0D36" w:rsidRPr="004D3E9E" w:rsidRDefault="00FF0D36" w:rsidP="00556721">
      <w:pPr>
        <w:pStyle w:val="Heading1"/>
        <w:rPr>
          <w:rFonts w:asciiTheme="minorHAnsi" w:hAnsiTheme="minorHAnsi" w:cstheme="minorHAnsi"/>
          <w:sz w:val="28"/>
          <w:szCs w:val="28"/>
        </w:rPr>
      </w:pPr>
      <w:r w:rsidRPr="004D3E9E">
        <w:rPr>
          <w:rFonts w:asciiTheme="minorHAnsi" w:hAnsiTheme="minorHAnsi" w:cstheme="minorHAnsi"/>
          <w:sz w:val="28"/>
          <w:szCs w:val="28"/>
        </w:rPr>
        <w:t>2</w:t>
      </w:r>
      <w:r w:rsidRPr="004D3E9E">
        <w:rPr>
          <w:rFonts w:asciiTheme="minorHAnsi" w:hAnsiTheme="minorHAnsi" w:cstheme="minorHAnsi"/>
          <w:sz w:val="28"/>
          <w:szCs w:val="28"/>
        </w:rPr>
        <w:tab/>
      </w:r>
      <w:r w:rsidR="00E2688E" w:rsidRPr="004D3E9E">
        <w:rPr>
          <w:rFonts w:asciiTheme="minorHAnsi" w:hAnsiTheme="minorHAnsi" w:cstheme="minorHAnsi"/>
          <w:sz w:val="28"/>
          <w:szCs w:val="28"/>
        </w:rPr>
        <w:t>SCOPE AND PURPOSE</w:t>
      </w:r>
    </w:p>
    <w:p w:rsidR="00445921" w:rsidRPr="004D3E9E" w:rsidRDefault="00E2688E" w:rsidP="00556721">
      <w:pPr>
        <w:spacing w:before="120" w:after="120"/>
        <w:jc w:val="both"/>
        <w:rPr>
          <w:rFonts w:asciiTheme="minorHAnsi" w:hAnsiTheme="minorHAnsi" w:cstheme="minorHAnsi"/>
          <w:b/>
        </w:rPr>
      </w:pPr>
      <w:r w:rsidRPr="004D3E9E">
        <w:rPr>
          <w:rFonts w:asciiTheme="minorHAnsi" w:hAnsiTheme="minorHAnsi" w:cstheme="minorHAnsi"/>
          <w:b/>
        </w:rPr>
        <w:t xml:space="preserve">2.1 Academy </w:t>
      </w:r>
      <w:r w:rsidR="004B0F89" w:rsidRPr="004D3E9E">
        <w:rPr>
          <w:rFonts w:asciiTheme="minorHAnsi" w:hAnsiTheme="minorHAnsi" w:cstheme="minorHAnsi"/>
          <w:b/>
        </w:rPr>
        <w:t>aims</w:t>
      </w:r>
    </w:p>
    <w:p w:rsidR="00E2688E" w:rsidRPr="004D3E9E" w:rsidRDefault="00E2688E" w:rsidP="00E2688E">
      <w:pPr>
        <w:keepNext/>
        <w:jc w:val="both"/>
        <w:rPr>
          <w:rFonts w:asciiTheme="minorHAnsi" w:hAnsiTheme="minorHAnsi" w:cstheme="minorHAnsi"/>
        </w:rPr>
      </w:pPr>
      <w:r w:rsidRPr="004D3E9E">
        <w:rPr>
          <w:rFonts w:asciiTheme="minorHAnsi" w:hAnsiTheme="minorHAnsi" w:cstheme="minorHAnsi"/>
        </w:rPr>
        <w:t>All our academies:</w:t>
      </w:r>
    </w:p>
    <w:p w:rsidR="00E2688E" w:rsidRPr="004D3E9E" w:rsidRDefault="00E2688E" w:rsidP="00E2688E">
      <w:pPr>
        <w:numPr>
          <w:ilvl w:val="0"/>
          <w:numId w:val="14"/>
        </w:numPr>
        <w:jc w:val="both"/>
        <w:rPr>
          <w:rFonts w:asciiTheme="minorHAnsi" w:hAnsiTheme="minorHAnsi" w:cstheme="minorHAnsi"/>
        </w:rPr>
      </w:pPr>
      <w:r w:rsidRPr="004D3E9E">
        <w:rPr>
          <w:rFonts w:asciiTheme="minorHAnsi" w:hAnsiTheme="minorHAnsi" w:cstheme="minorHAnsi"/>
        </w:rPr>
        <w:t>have the highest expectations of student behaviour in order to maximise their opportunity to achieve</w:t>
      </w:r>
    </w:p>
    <w:p w:rsidR="00E2688E" w:rsidRPr="004D3E9E" w:rsidRDefault="00E2688E" w:rsidP="00E2688E">
      <w:pPr>
        <w:numPr>
          <w:ilvl w:val="0"/>
          <w:numId w:val="14"/>
        </w:numPr>
        <w:jc w:val="both"/>
        <w:rPr>
          <w:rFonts w:asciiTheme="minorHAnsi" w:hAnsiTheme="minorHAnsi" w:cstheme="minorHAnsi"/>
        </w:rPr>
      </w:pPr>
      <w:r w:rsidRPr="004D3E9E">
        <w:rPr>
          <w:rFonts w:asciiTheme="minorHAnsi" w:hAnsiTheme="minorHAnsi" w:cstheme="minorHAnsi"/>
        </w:rPr>
        <w:t>ensure all students develop excellent learning habits that they need to be successful in school and in life</w:t>
      </w:r>
    </w:p>
    <w:p w:rsidR="00E2688E" w:rsidRPr="004D3E9E" w:rsidRDefault="00E2688E" w:rsidP="00E2688E">
      <w:pPr>
        <w:numPr>
          <w:ilvl w:val="0"/>
          <w:numId w:val="14"/>
        </w:numPr>
        <w:jc w:val="both"/>
        <w:rPr>
          <w:rFonts w:asciiTheme="minorHAnsi" w:hAnsiTheme="minorHAnsi" w:cstheme="minorHAnsi"/>
        </w:rPr>
      </w:pPr>
      <w:r w:rsidRPr="004D3E9E">
        <w:rPr>
          <w:rFonts w:asciiTheme="minorHAnsi" w:hAnsiTheme="minorHAnsi" w:cstheme="minorHAnsi"/>
        </w:rPr>
        <w:t>realise and celebrate the potential of all students though promoting independence, high self-esteem and enabling students to reach their full potential</w:t>
      </w:r>
    </w:p>
    <w:p w:rsidR="00E2688E" w:rsidRPr="004D3E9E" w:rsidRDefault="00E2688E" w:rsidP="00E2688E">
      <w:pPr>
        <w:numPr>
          <w:ilvl w:val="0"/>
          <w:numId w:val="14"/>
        </w:numPr>
        <w:jc w:val="both"/>
        <w:rPr>
          <w:rFonts w:asciiTheme="minorHAnsi" w:hAnsiTheme="minorHAnsi" w:cstheme="minorHAnsi"/>
        </w:rPr>
      </w:pPr>
      <w:r w:rsidRPr="004D3E9E">
        <w:rPr>
          <w:rFonts w:asciiTheme="minorHAnsi" w:hAnsiTheme="minorHAnsi" w:cstheme="minorHAnsi"/>
        </w:rPr>
        <w:t>create an environment in which students are enabled to become mature, self-disciplined, industrious and able to accept responsibility for their own actions</w:t>
      </w:r>
    </w:p>
    <w:p w:rsidR="00E2688E" w:rsidRPr="004D3E9E" w:rsidRDefault="00E2688E" w:rsidP="00E2688E">
      <w:pPr>
        <w:numPr>
          <w:ilvl w:val="0"/>
          <w:numId w:val="14"/>
        </w:numPr>
        <w:jc w:val="both"/>
        <w:rPr>
          <w:rFonts w:asciiTheme="minorHAnsi" w:hAnsiTheme="minorHAnsi" w:cstheme="minorHAnsi"/>
        </w:rPr>
      </w:pPr>
      <w:r w:rsidRPr="004D3E9E">
        <w:rPr>
          <w:rFonts w:asciiTheme="minorHAnsi" w:hAnsiTheme="minorHAnsi" w:cstheme="minorHAnsi"/>
        </w:rPr>
        <w:t>have a no tolerance approach to bullying and work hard to create a positive and safe learning environment</w:t>
      </w:r>
    </w:p>
    <w:p w:rsidR="00E602F0" w:rsidRPr="004D3E9E" w:rsidRDefault="00E2688E" w:rsidP="00E2688E">
      <w:pPr>
        <w:numPr>
          <w:ilvl w:val="0"/>
          <w:numId w:val="14"/>
        </w:numPr>
        <w:jc w:val="both"/>
        <w:rPr>
          <w:rFonts w:asciiTheme="minorHAnsi" w:hAnsiTheme="minorHAnsi" w:cstheme="minorHAnsi"/>
        </w:rPr>
      </w:pPr>
      <w:r w:rsidRPr="004D3E9E">
        <w:rPr>
          <w:rFonts w:asciiTheme="minorHAnsi" w:hAnsiTheme="minorHAnsi" w:cstheme="minorHAnsi"/>
        </w:rPr>
        <w:t>form an active partnership with parents and carers to support their children’s learning</w:t>
      </w:r>
      <w:r w:rsidR="006142CF" w:rsidRPr="004D3E9E">
        <w:rPr>
          <w:rFonts w:asciiTheme="minorHAnsi" w:hAnsiTheme="minorHAnsi" w:cstheme="minorHAnsi"/>
        </w:rPr>
        <w:t>.</w:t>
      </w:r>
    </w:p>
    <w:p w:rsidR="006142CF" w:rsidRPr="004D3E9E" w:rsidRDefault="006142CF" w:rsidP="006142CF">
      <w:pPr>
        <w:spacing w:before="120" w:after="120"/>
        <w:jc w:val="both"/>
        <w:rPr>
          <w:rFonts w:asciiTheme="minorHAnsi" w:hAnsiTheme="minorHAnsi" w:cstheme="minorHAnsi"/>
          <w:b/>
        </w:rPr>
      </w:pPr>
      <w:r w:rsidRPr="004D3E9E">
        <w:rPr>
          <w:rFonts w:asciiTheme="minorHAnsi" w:hAnsiTheme="minorHAnsi" w:cstheme="minorHAnsi"/>
          <w:b/>
        </w:rPr>
        <w:t xml:space="preserve">2.2 Achieving the </w:t>
      </w:r>
      <w:r w:rsidR="004B0F89" w:rsidRPr="004D3E9E">
        <w:rPr>
          <w:rFonts w:asciiTheme="minorHAnsi" w:hAnsiTheme="minorHAnsi" w:cstheme="minorHAnsi"/>
          <w:b/>
        </w:rPr>
        <w:t>aims</w:t>
      </w:r>
    </w:p>
    <w:p w:rsidR="006142CF" w:rsidRPr="004D3E9E" w:rsidRDefault="006142CF" w:rsidP="006142CF">
      <w:pPr>
        <w:spacing w:before="120" w:after="120"/>
        <w:jc w:val="both"/>
        <w:rPr>
          <w:rFonts w:asciiTheme="minorHAnsi" w:hAnsiTheme="minorHAnsi" w:cstheme="minorHAnsi"/>
        </w:rPr>
      </w:pPr>
      <w:r w:rsidRPr="004D3E9E">
        <w:rPr>
          <w:rFonts w:asciiTheme="minorHAnsi" w:hAnsiTheme="minorHAnsi" w:cstheme="minorHAnsi"/>
        </w:rPr>
        <w:t>These aims are supported by regular and appropriate staff training; close parental and community links; student organisation which takes account of ethnic and gender balance; the boosting of students’ self-esteem through positive reinforcement and extra-curricular activities; and academy social events aimed at pulling together the different life experiences of groups within the community.</w:t>
      </w:r>
    </w:p>
    <w:p w:rsidR="006142CF" w:rsidRPr="004D3E9E" w:rsidRDefault="006142CF" w:rsidP="006142CF">
      <w:pPr>
        <w:keepNext/>
        <w:spacing w:before="120" w:after="120"/>
        <w:jc w:val="both"/>
        <w:rPr>
          <w:rFonts w:asciiTheme="minorHAnsi" w:hAnsiTheme="minorHAnsi" w:cstheme="minorHAnsi"/>
          <w:b/>
        </w:rPr>
      </w:pPr>
      <w:r w:rsidRPr="004D3E9E">
        <w:rPr>
          <w:rFonts w:asciiTheme="minorHAnsi" w:hAnsiTheme="minorHAnsi" w:cstheme="minorHAnsi"/>
          <w:b/>
        </w:rPr>
        <w:t>2.3 Links to other policies and procedures</w:t>
      </w:r>
    </w:p>
    <w:p w:rsidR="006142CF" w:rsidRPr="004D3E9E" w:rsidRDefault="006142CF" w:rsidP="006142CF">
      <w:pPr>
        <w:keepNext/>
        <w:jc w:val="both"/>
        <w:rPr>
          <w:rFonts w:asciiTheme="minorHAnsi" w:hAnsiTheme="minorHAnsi" w:cstheme="minorHAnsi"/>
        </w:rPr>
      </w:pPr>
      <w:bookmarkStart w:id="1" w:name="_Hlk106801091"/>
      <w:r w:rsidRPr="004D3E9E">
        <w:rPr>
          <w:rFonts w:asciiTheme="minorHAnsi" w:hAnsiTheme="minorHAnsi" w:cstheme="minorHAnsi"/>
        </w:rPr>
        <w:t>This policy should be read in conjunction with the following policies:</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Anti-Bullying</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Child Protection and Safeguarding</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Equality</w:t>
      </w:r>
    </w:p>
    <w:p w:rsidR="007165F8" w:rsidRPr="004D3E9E" w:rsidRDefault="007165F8" w:rsidP="006142CF">
      <w:pPr>
        <w:numPr>
          <w:ilvl w:val="0"/>
          <w:numId w:val="14"/>
        </w:numPr>
        <w:jc w:val="both"/>
        <w:rPr>
          <w:rFonts w:asciiTheme="minorHAnsi" w:hAnsiTheme="minorHAnsi" w:cstheme="minorHAnsi"/>
        </w:rPr>
      </w:pPr>
      <w:r w:rsidRPr="004D3E9E">
        <w:rPr>
          <w:rFonts w:asciiTheme="minorHAnsi" w:hAnsiTheme="minorHAnsi" w:cstheme="minorHAnsi"/>
        </w:rPr>
        <w:t>SEND</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Exclusion and Suspension</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lastRenderedPageBreak/>
        <w:t>Staff Code of Conduct</w:t>
      </w:r>
      <w:bookmarkEnd w:id="1"/>
    </w:p>
    <w:p w:rsidR="007165F8" w:rsidRPr="004D3E9E" w:rsidRDefault="007165F8" w:rsidP="006142CF">
      <w:pPr>
        <w:numPr>
          <w:ilvl w:val="0"/>
          <w:numId w:val="14"/>
        </w:numPr>
        <w:jc w:val="both"/>
        <w:rPr>
          <w:rFonts w:asciiTheme="minorHAnsi" w:hAnsiTheme="minorHAnsi" w:cstheme="minorHAnsi"/>
        </w:rPr>
      </w:pPr>
      <w:r w:rsidRPr="004D3E9E">
        <w:rPr>
          <w:rFonts w:asciiTheme="minorHAnsi" w:hAnsiTheme="minorHAnsi" w:cstheme="minorHAnsi"/>
        </w:rPr>
        <w:t>Academy Home School Agreement</w:t>
      </w:r>
    </w:p>
    <w:p w:rsidR="006142CF" w:rsidRPr="004D3E9E" w:rsidRDefault="006142CF" w:rsidP="006142CF">
      <w:pPr>
        <w:spacing w:before="120" w:after="120"/>
        <w:jc w:val="both"/>
        <w:rPr>
          <w:rFonts w:asciiTheme="minorHAnsi" w:hAnsiTheme="minorHAnsi" w:cstheme="minorHAnsi"/>
          <w:b/>
        </w:rPr>
      </w:pPr>
      <w:r w:rsidRPr="004D3E9E">
        <w:rPr>
          <w:rFonts w:asciiTheme="minorHAnsi" w:hAnsiTheme="minorHAnsi" w:cstheme="minorHAnsi"/>
          <w:b/>
        </w:rPr>
        <w:t>2.4 Guidance &amp; legislation</w:t>
      </w:r>
    </w:p>
    <w:p w:rsidR="006142CF" w:rsidRPr="004D3E9E" w:rsidRDefault="006142CF" w:rsidP="006142CF">
      <w:pPr>
        <w:keepNext/>
        <w:jc w:val="both"/>
        <w:rPr>
          <w:rFonts w:asciiTheme="minorHAnsi" w:hAnsiTheme="minorHAnsi" w:cstheme="minorHAnsi"/>
        </w:rPr>
      </w:pPr>
      <w:r w:rsidRPr="004D3E9E">
        <w:rPr>
          <w:rFonts w:asciiTheme="minorHAnsi" w:hAnsiTheme="minorHAnsi" w:cstheme="minorHAnsi"/>
        </w:rPr>
        <w:t>This policy is underpinned by the following legislation and guidance:</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Behaviour and Discipline in Schools (Jan 2016)</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Education Act 2011</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Equality Act 2010 (revised 2018)</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Section 175 of the Education Act (2002)</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Section 90 and 91 of the Education and Inspections Act (2006)</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Schedule 1 Education Regulations (2010)</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Searching, Screening and Confiscation at Schools (Jan 2018)</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Schools (Specification and Disposal of Articles) Regulations (2012)</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Use of Reasonable Force in Schools 2013 (reviewed 2015)</w:t>
      </w:r>
    </w:p>
    <w:p w:rsidR="006142CF" w:rsidRPr="004D3E9E" w:rsidRDefault="006142CF" w:rsidP="006142CF">
      <w:pPr>
        <w:pStyle w:val="Heading1"/>
        <w:rPr>
          <w:rFonts w:asciiTheme="minorHAnsi" w:hAnsiTheme="minorHAnsi" w:cstheme="minorHAnsi"/>
          <w:sz w:val="28"/>
          <w:szCs w:val="28"/>
        </w:rPr>
      </w:pPr>
      <w:r w:rsidRPr="004D3E9E">
        <w:rPr>
          <w:rFonts w:asciiTheme="minorHAnsi" w:hAnsiTheme="minorHAnsi" w:cstheme="minorHAnsi"/>
          <w:sz w:val="28"/>
          <w:szCs w:val="28"/>
        </w:rPr>
        <w:t>3</w:t>
      </w:r>
      <w:r w:rsidRPr="004D3E9E">
        <w:rPr>
          <w:rFonts w:asciiTheme="minorHAnsi" w:hAnsiTheme="minorHAnsi" w:cstheme="minorHAnsi"/>
          <w:sz w:val="28"/>
          <w:szCs w:val="28"/>
        </w:rPr>
        <w:tab/>
        <w:t>ROLES AND RESPONSIBILITIES</w:t>
      </w:r>
    </w:p>
    <w:p w:rsidR="006142CF" w:rsidRPr="004D3E9E" w:rsidRDefault="006142CF" w:rsidP="006142CF">
      <w:pPr>
        <w:keepNext/>
        <w:jc w:val="both"/>
        <w:rPr>
          <w:rFonts w:asciiTheme="minorHAnsi" w:hAnsiTheme="minorHAnsi" w:cstheme="minorHAnsi"/>
        </w:rPr>
      </w:pPr>
      <w:r w:rsidRPr="004D3E9E">
        <w:rPr>
          <w:rFonts w:asciiTheme="minorHAnsi" w:hAnsiTheme="minorHAnsi" w:cstheme="minorHAnsi"/>
        </w:rPr>
        <w:t xml:space="preserve">The majority of our time in all our academies is spent reinforcing a culture of high expectations and positivity in order to maintain good order and discipline that allows students to maximise their potential. At times, students may make the wrong choices and, when this happens, we will take a proportionate response. The list below makes clear the power and responsibility of the governing </w:t>
      </w:r>
      <w:r w:rsidR="000A3975" w:rsidRPr="004D3E9E">
        <w:rPr>
          <w:rFonts w:asciiTheme="minorHAnsi" w:hAnsiTheme="minorHAnsi" w:cstheme="minorHAnsi"/>
        </w:rPr>
        <w:t>committee</w:t>
      </w:r>
      <w:r w:rsidRPr="004D3E9E">
        <w:rPr>
          <w:rFonts w:asciiTheme="minorHAnsi" w:hAnsiTheme="minorHAnsi" w:cstheme="minorHAnsi"/>
        </w:rPr>
        <w:t>, Principal and all staff to uphold a safe and secure environment in line with this policy:</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the Trust Board annually scrutinises and approves the Trust policy; they have a duty under the Education Regulations Act 2010 to ensure arrangements are made to safeguard and promote the welfare of students</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 xml:space="preserve">the Local Governing </w:t>
      </w:r>
      <w:r w:rsidR="000A3975" w:rsidRPr="004D3E9E">
        <w:rPr>
          <w:rFonts w:asciiTheme="minorHAnsi" w:hAnsiTheme="minorHAnsi" w:cstheme="minorHAnsi"/>
        </w:rPr>
        <w:t>Committee</w:t>
      </w:r>
      <w:r w:rsidRPr="004D3E9E">
        <w:rPr>
          <w:rFonts w:asciiTheme="minorHAnsi" w:hAnsiTheme="minorHAnsi" w:cstheme="minorHAnsi"/>
        </w:rPr>
        <w:t xml:space="preserve"> annually scrutinises and approves the individual academy policy and practice</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the Principal is responsible for ensuring the academy aligns to the Trust’s mission and values, follows Trust policy and that their individual academy has strong behaviour practices to support staff in managing behaviour, including the use of sanction and praise / reward</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 xml:space="preserve">the </w:t>
      </w:r>
      <w:r w:rsidR="00A3100F" w:rsidRPr="004D3E9E">
        <w:rPr>
          <w:rFonts w:asciiTheme="minorHAnsi" w:hAnsiTheme="minorHAnsi" w:cstheme="minorHAnsi"/>
        </w:rPr>
        <w:t>principal</w:t>
      </w:r>
      <w:r w:rsidRPr="004D3E9E">
        <w:rPr>
          <w:rFonts w:asciiTheme="minorHAnsi" w:hAnsiTheme="minorHAnsi" w:cstheme="minorHAnsi"/>
        </w:rPr>
        <w:t xml:space="preserve"> and staff have the power to use reasonable force and other physical contact in order to maintain and restore order</w:t>
      </w:r>
      <w:r w:rsidR="007165F8" w:rsidRPr="004D3E9E">
        <w:rPr>
          <w:rFonts w:asciiTheme="minorHAnsi" w:hAnsiTheme="minorHAnsi" w:cstheme="minorHAnsi"/>
        </w:rPr>
        <w:t xml:space="preserve">, </w:t>
      </w:r>
      <w:r w:rsidRPr="004D3E9E">
        <w:rPr>
          <w:rFonts w:asciiTheme="minorHAnsi" w:hAnsiTheme="minorHAnsi" w:cstheme="minorHAnsi"/>
        </w:rPr>
        <w:t>although corporate punishment is entirely illegal</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the Principal and delegated staff have the power to search students if it is necessary to maintain safety, discipline and good order and to recover prohibited items (see below)</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the Principal and delegated staff have the power to screen electronic devices if it is to investigate a serious matter; for example, bullying, safeguarding, upholding the reputation of the academy / Trust and its staff</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teachers have the right to confiscate any property that is not allowed in school and to search students if necessary</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the Principal and delegated staff have the power to discipline students outside of school hours if it is a school-related matter, or the student’s actions undermine the safety of anyone from our community or the good reputation of the Trust</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all our academies have in place a home-academy agreement that sets out the duties and responsibilities of our three-way partnership</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all academies have the power to impose detentions outside of school hours, without parental consent</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lastRenderedPageBreak/>
        <w:t>all GAET academies work actively within local partnerships (Local Authority Partnership, Behaviour and Attendance Collaboration, Fair Access Protocol: LAP, BAC, FAP) to improve the standard of behaviour across the city</w:t>
      </w:r>
    </w:p>
    <w:p w:rsidR="006142CF" w:rsidRPr="004D3E9E" w:rsidRDefault="006142CF" w:rsidP="006142CF">
      <w:pPr>
        <w:pStyle w:val="Heading1"/>
        <w:rPr>
          <w:rFonts w:asciiTheme="minorHAnsi" w:hAnsiTheme="minorHAnsi" w:cstheme="minorHAnsi"/>
          <w:sz w:val="28"/>
          <w:szCs w:val="28"/>
        </w:rPr>
      </w:pPr>
      <w:r w:rsidRPr="004D3E9E">
        <w:rPr>
          <w:rFonts w:asciiTheme="minorHAnsi" w:hAnsiTheme="minorHAnsi" w:cstheme="minorHAnsi"/>
          <w:sz w:val="28"/>
          <w:szCs w:val="28"/>
        </w:rPr>
        <w:t>4</w:t>
      </w:r>
      <w:r w:rsidRPr="004D3E9E">
        <w:rPr>
          <w:rFonts w:asciiTheme="minorHAnsi" w:hAnsiTheme="minorHAnsi" w:cstheme="minorHAnsi"/>
          <w:sz w:val="28"/>
          <w:szCs w:val="28"/>
        </w:rPr>
        <w:tab/>
        <w:t>PROHIBITED ITEMS (see specific school behaviour policy)</w:t>
      </w:r>
    </w:p>
    <w:p w:rsidR="006142CF" w:rsidRPr="004D3E9E" w:rsidRDefault="006142CF" w:rsidP="006142CF">
      <w:pPr>
        <w:keepNext/>
        <w:jc w:val="both"/>
        <w:rPr>
          <w:rFonts w:asciiTheme="minorHAnsi" w:hAnsiTheme="minorHAnsi" w:cstheme="minorHAnsi"/>
        </w:rPr>
      </w:pPr>
      <w:r w:rsidRPr="004D3E9E">
        <w:rPr>
          <w:rFonts w:asciiTheme="minorHAnsi" w:hAnsiTheme="minorHAnsi" w:cstheme="minorHAnsi"/>
        </w:rPr>
        <w:t>In all our academies the following items are prohibited</w:t>
      </w:r>
      <w:r w:rsidR="007165F8" w:rsidRPr="004D3E9E">
        <w:rPr>
          <w:rFonts w:asciiTheme="minorHAnsi" w:hAnsiTheme="minorHAnsi" w:cstheme="minorHAnsi"/>
        </w:rPr>
        <w:t>, this is not an exhaustive or definitive list</w:t>
      </w:r>
      <w:r w:rsidRPr="004D3E9E">
        <w:rPr>
          <w:rFonts w:asciiTheme="minorHAnsi" w:hAnsiTheme="minorHAnsi" w:cstheme="minorHAnsi"/>
        </w:rPr>
        <w:t>:</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knives and weapons</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alcohol</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illegal drugs</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stolen items</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tobacco and cigarette papers</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pornographic images</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any article that is likely to be used to commit an offence, cause personal injury or damage property</w:t>
      </w:r>
    </w:p>
    <w:p w:rsidR="006142CF" w:rsidRPr="004D3E9E" w:rsidRDefault="006142CF" w:rsidP="006142CF">
      <w:pPr>
        <w:numPr>
          <w:ilvl w:val="0"/>
          <w:numId w:val="14"/>
        </w:numPr>
        <w:jc w:val="both"/>
        <w:rPr>
          <w:rFonts w:asciiTheme="minorHAnsi" w:hAnsiTheme="minorHAnsi" w:cstheme="minorHAnsi"/>
        </w:rPr>
      </w:pPr>
      <w:r w:rsidRPr="004D3E9E">
        <w:rPr>
          <w:rFonts w:asciiTheme="minorHAnsi" w:hAnsiTheme="minorHAnsi" w:cstheme="minorHAnsi"/>
        </w:rPr>
        <w:t>vapes</w:t>
      </w:r>
    </w:p>
    <w:p w:rsidR="006142CF" w:rsidRPr="004D3E9E" w:rsidRDefault="006142CF" w:rsidP="006142CF">
      <w:pPr>
        <w:spacing w:before="120" w:after="120"/>
        <w:jc w:val="both"/>
        <w:rPr>
          <w:rFonts w:asciiTheme="minorHAnsi" w:hAnsiTheme="minorHAnsi" w:cstheme="minorHAnsi"/>
        </w:rPr>
      </w:pPr>
      <w:r w:rsidRPr="004D3E9E">
        <w:rPr>
          <w:rFonts w:asciiTheme="minorHAnsi" w:hAnsiTheme="minorHAnsi" w:cstheme="minorHAnsi"/>
        </w:rPr>
        <w:t>In the case of anything illegal, the items will be handed to the police. The Principal can authorise the use of</w:t>
      </w:r>
      <w:r w:rsidR="004B0F89" w:rsidRPr="004D3E9E">
        <w:rPr>
          <w:rFonts w:asciiTheme="minorHAnsi" w:hAnsiTheme="minorHAnsi" w:cstheme="minorHAnsi"/>
        </w:rPr>
        <w:t xml:space="preserve"> reasonable</w:t>
      </w:r>
      <w:r w:rsidRPr="004D3E9E">
        <w:rPr>
          <w:rFonts w:asciiTheme="minorHAnsi" w:hAnsiTheme="minorHAnsi" w:cstheme="minorHAnsi"/>
        </w:rPr>
        <w:t xml:space="preserve"> force to conduct search without consent for illegal items or those which may </w:t>
      </w:r>
      <w:r w:rsidR="004B0F89" w:rsidRPr="004D3E9E">
        <w:rPr>
          <w:rFonts w:asciiTheme="minorHAnsi" w:hAnsiTheme="minorHAnsi" w:cstheme="minorHAnsi"/>
        </w:rPr>
        <w:t xml:space="preserve">be used to commit an </w:t>
      </w:r>
      <w:r w:rsidRPr="004D3E9E">
        <w:rPr>
          <w:rFonts w:asciiTheme="minorHAnsi" w:hAnsiTheme="minorHAnsi" w:cstheme="minorHAnsi"/>
        </w:rPr>
        <w:t xml:space="preserve">offence or </w:t>
      </w:r>
      <w:r w:rsidR="004B0F89" w:rsidRPr="004D3E9E">
        <w:rPr>
          <w:rFonts w:asciiTheme="minorHAnsi" w:hAnsiTheme="minorHAnsi" w:cstheme="minorHAnsi"/>
        </w:rPr>
        <w:t xml:space="preserve">cause </w:t>
      </w:r>
      <w:r w:rsidRPr="004D3E9E">
        <w:rPr>
          <w:rFonts w:asciiTheme="minorHAnsi" w:hAnsiTheme="minorHAnsi" w:cstheme="minorHAnsi"/>
        </w:rPr>
        <w:t>harm (e.g. pornography, knives).</w:t>
      </w:r>
    </w:p>
    <w:p w:rsidR="006142CF" w:rsidRPr="004D3E9E" w:rsidRDefault="001E67B4" w:rsidP="001E67B4">
      <w:pPr>
        <w:pStyle w:val="Heading1"/>
        <w:rPr>
          <w:rFonts w:asciiTheme="minorHAnsi" w:hAnsiTheme="minorHAnsi" w:cstheme="minorHAnsi"/>
          <w:bCs w:val="0"/>
          <w:sz w:val="28"/>
          <w:szCs w:val="28"/>
        </w:rPr>
      </w:pPr>
      <w:r w:rsidRPr="004D3E9E">
        <w:rPr>
          <w:rFonts w:asciiTheme="minorHAnsi" w:hAnsiTheme="minorHAnsi" w:cstheme="minorHAnsi"/>
          <w:bCs w:val="0"/>
          <w:sz w:val="28"/>
          <w:szCs w:val="28"/>
        </w:rPr>
        <w:t>5</w:t>
      </w:r>
      <w:r w:rsidRPr="004D3E9E">
        <w:rPr>
          <w:rFonts w:asciiTheme="minorHAnsi" w:hAnsiTheme="minorHAnsi" w:cstheme="minorHAnsi"/>
          <w:bCs w:val="0"/>
          <w:sz w:val="28"/>
          <w:szCs w:val="28"/>
        </w:rPr>
        <w:tab/>
        <w:t>REFLECTION/ISOLATION ROOMS</w:t>
      </w:r>
    </w:p>
    <w:p w:rsidR="001E67B4" w:rsidRPr="004D3E9E" w:rsidRDefault="00A3100F" w:rsidP="001E67B4">
      <w:pPr>
        <w:spacing w:before="120" w:after="120"/>
        <w:jc w:val="both"/>
        <w:rPr>
          <w:rFonts w:asciiTheme="minorHAnsi" w:hAnsiTheme="minorHAnsi" w:cstheme="minorHAnsi"/>
        </w:rPr>
      </w:pPr>
      <w:r w:rsidRPr="004D3E9E">
        <w:rPr>
          <w:rFonts w:asciiTheme="minorHAnsi" w:hAnsiTheme="minorHAnsi" w:cstheme="minorHAnsi"/>
        </w:rPr>
        <w:t>All</w:t>
      </w:r>
      <w:r w:rsidR="001E67B4" w:rsidRPr="004D3E9E">
        <w:rPr>
          <w:rFonts w:asciiTheme="minorHAnsi" w:hAnsiTheme="minorHAnsi" w:cstheme="minorHAnsi"/>
        </w:rPr>
        <w:t xml:space="preserve"> our academies have the power to use reflection or isolation rooms as a </w:t>
      </w:r>
      <w:r w:rsidR="007165F8" w:rsidRPr="004D3E9E">
        <w:rPr>
          <w:rFonts w:asciiTheme="minorHAnsi" w:hAnsiTheme="minorHAnsi" w:cstheme="minorHAnsi"/>
        </w:rPr>
        <w:t xml:space="preserve">short-term </w:t>
      </w:r>
      <w:r w:rsidR="001E67B4" w:rsidRPr="004D3E9E">
        <w:rPr>
          <w:rFonts w:asciiTheme="minorHAnsi" w:hAnsiTheme="minorHAnsi" w:cstheme="minorHAnsi"/>
        </w:rPr>
        <w:t xml:space="preserve">disciplinary sanction and often as a way of avoiding </w:t>
      </w:r>
      <w:r w:rsidR="00B0349B" w:rsidRPr="004D3E9E">
        <w:rPr>
          <w:rFonts w:asciiTheme="minorHAnsi" w:hAnsiTheme="minorHAnsi" w:cstheme="minorHAnsi"/>
        </w:rPr>
        <w:t xml:space="preserve">a </w:t>
      </w:r>
      <w:r w:rsidR="001E67B4" w:rsidRPr="004D3E9E">
        <w:rPr>
          <w:rFonts w:asciiTheme="minorHAnsi" w:hAnsiTheme="minorHAnsi" w:cstheme="minorHAnsi"/>
        </w:rPr>
        <w:t xml:space="preserve">fixed-term </w:t>
      </w:r>
      <w:r w:rsidR="00B0349B" w:rsidRPr="004D3E9E">
        <w:rPr>
          <w:rFonts w:asciiTheme="minorHAnsi" w:hAnsiTheme="minorHAnsi" w:cstheme="minorHAnsi"/>
        </w:rPr>
        <w:t>suspension</w:t>
      </w:r>
      <w:r w:rsidR="001E67B4" w:rsidRPr="004D3E9E">
        <w:rPr>
          <w:rFonts w:asciiTheme="minorHAnsi" w:hAnsiTheme="minorHAnsi" w:cstheme="minorHAnsi"/>
        </w:rPr>
        <w:t xml:space="preserve">. All academies will ensure that time spent in any such room is used as constructively as possible and that students </w:t>
      </w:r>
      <w:r w:rsidR="007165F8" w:rsidRPr="004D3E9E">
        <w:rPr>
          <w:rFonts w:asciiTheme="minorHAnsi" w:hAnsiTheme="minorHAnsi" w:cstheme="minorHAnsi"/>
        </w:rPr>
        <w:t xml:space="preserve">retain their entitlement to the full intended curriculum as far as is practicable and at the normal permitted times </w:t>
      </w:r>
      <w:r w:rsidR="001E67B4" w:rsidRPr="004D3E9E">
        <w:rPr>
          <w:rFonts w:asciiTheme="minorHAnsi" w:hAnsiTheme="minorHAnsi" w:cstheme="minorHAnsi"/>
        </w:rPr>
        <w:t xml:space="preserve">are allowed to eat, </w:t>
      </w:r>
      <w:r w:rsidRPr="004D3E9E">
        <w:rPr>
          <w:rFonts w:asciiTheme="minorHAnsi" w:hAnsiTheme="minorHAnsi" w:cstheme="minorHAnsi"/>
        </w:rPr>
        <w:t>drink,</w:t>
      </w:r>
      <w:r w:rsidR="001E67B4" w:rsidRPr="004D3E9E">
        <w:rPr>
          <w:rFonts w:asciiTheme="minorHAnsi" w:hAnsiTheme="minorHAnsi" w:cstheme="minorHAnsi"/>
        </w:rPr>
        <w:t xml:space="preserve"> and use the toilet.</w:t>
      </w:r>
    </w:p>
    <w:p w:rsidR="001E67B4" w:rsidRPr="004D3E9E" w:rsidRDefault="001E67B4" w:rsidP="001E67B4">
      <w:pPr>
        <w:pStyle w:val="Heading1"/>
        <w:rPr>
          <w:rFonts w:asciiTheme="minorHAnsi" w:hAnsiTheme="minorHAnsi" w:cstheme="minorHAnsi"/>
          <w:bCs w:val="0"/>
          <w:sz w:val="28"/>
          <w:szCs w:val="28"/>
        </w:rPr>
      </w:pPr>
      <w:r w:rsidRPr="004D3E9E">
        <w:rPr>
          <w:rFonts w:asciiTheme="minorHAnsi" w:hAnsiTheme="minorHAnsi" w:cstheme="minorHAnsi"/>
          <w:bCs w:val="0"/>
          <w:sz w:val="28"/>
          <w:szCs w:val="28"/>
        </w:rPr>
        <w:t>6</w:t>
      </w:r>
      <w:r w:rsidRPr="004D3E9E">
        <w:rPr>
          <w:rFonts w:asciiTheme="minorHAnsi" w:hAnsiTheme="minorHAnsi" w:cstheme="minorHAnsi"/>
          <w:bCs w:val="0"/>
          <w:sz w:val="28"/>
          <w:szCs w:val="28"/>
        </w:rPr>
        <w:tab/>
        <w:t>FIXED TERM SUSPENSION AND PERMANENT EXCLUSION (see Exclusion Policy)</w:t>
      </w:r>
    </w:p>
    <w:p w:rsidR="001E67B4" w:rsidRPr="004D3E9E" w:rsidRDefault="001E67B4" w:rsidP="001E67B4">
      <w:pPr>
        <w:spacing w:before="120" w:after="120"/>
        <w:jc w:val="both"/>
        <w:rPr>
          <w:rFonts w:asciiTheme="minorHAnsi" w:hAnsiTheme="minorHAnsi" w:cstheme="minorHAnsi"/>
        </w:rPr>
      </w:pPr>
      <w:r w:rsidRPr="004D3E9E">
        <w:rPr>
          <w:rFonts w:asciiTheme="minorHAnsi" w:hAnsiTheme="minorHAnsi" w:cstheme="minorHAnsi"/>
        </w:rPr>
        <w:t xml:space="preserve">All our academies work tremendously hard to avoid fixed term (short term) </w:t>
      </w:r>
      <w:r w:rsidR="00B0349B" w:rsidRPr="004D3E9E">
        <w:rPr>
          <w:rFonts w:asciiTheme="minorHAnsi" w:hAnsiTheme="minorHAnsi" w:cstheme="minorHAnsi"/>
        </w:rPr>
        <w:t xml:space="preserve">suspension </w:t>
      </w:r>
      <w:r w:rsidRPr="004D3E9E">
        <w:rPr>
          <w:rFonts w:asciiTheme="minorHAnsi" w:hAnsiTheme="minorHAnsi" w:cstheme="minorHAnsi"/>
        </w:rPr>
        <w:t xml:space="preserve">and permanent </w:t>
      </w:r>
      <w:r w:rsidR="00B0349B" w:rsidRPr="004D3E9E">
        <w:rPr>
          <w:rFonts w:asciiTheme="minorHAnsi" w:hAnsiTheme="minorHAnsi" w:cstheme="minorHAnsi"/>
        </w:rPr>
        <w:t>exclusion</w:t>
      </w:r>
      <w:r w:rsidRPr="004D3E9E">
        <w:rPr>
          <w:rFonts w:asciiTheme="minorHAnsi" w:hAnsiTheme="minorHAnsi" w:cstheme="minorHAnsi"/>
        </w:rPr>
        <w:t xml:space="preserve">. At times, however, it can be necessary to address a more serious matter. All our academies comply with the law and communicate with families as clearly as possible.   At times, we may use short term placements in other schools to avoid a fixed term </w:t>
      </w:r>
      <w:r w:rsidR="00247EE8" w:rsidRPr="004D3E9E">
        <w:rPr>
          <w:rFonts w:asciiTheme="minorHAnsi" w:hAnsiTheme="minorHAnsi" w:cstheme="minorHAnsi"/>
        </w:rPr>
        <w:t>suspension</w:t>
      </w:r>
      <w:r w:rsidRPr="004D3E9E">
        <w:rPr>
          <w:rFonts w:asciiTheme="minorHAnsi" w:hAnsiTheme="minorHAnsi" w:cstheme="minorHAnsi"/>
        </w:rPr>
        <w:t>. If this is to happen, the academy will make clear the arrangements. All our academies work with other local schools to facilitate managed moves as an alternative to permanent exclusion.</w:t>
      </w:r>
    </w:p>
    <w:p w:rsidR="001E67B4" w:rsidRPr="004D3E9E" w:rsidRDefault="001E67B4" w:rsidP="001E67B4">
      <w:pPr>
        <w:pStyle w:val="Heading1"/>
        <w:keepLines/>
        <w:rPr>
          <w:rFonts w:asciiTheme="minorHAnsi" w:hAnsiTheme="minorHAnsi" w:cstheme="minorHAnsi"/>
          <w:bCs w:val="0"/>
          <w:sz w:val="28"/>
          <w:szCs w:val="28"/>
        </w:rPr>
      </w:pPr>
      <w:r w:rsidRPr="004D3E9E">
        <w:rPr>
          <w:rFonts w:asciiTheme="minorHAnsi" w:hAnsiTheme="minorHAnsi" w:cstheme="minorHAnsi"/>
          <w:bCs w:val="0"/>
          <w:sz w:val="28"/>
          <w:szCs w:val="28"/>
        </w:rPr>
        <w:t>7</w:t>
      </w:r>
      <w:r w:rsidRPr="004D3E9E">
        <w:rPr>
          <w:rFonts w:asciiTheme="minorHAnsi" w:hAnsiTheme="minorHAnsi" w:cstheme="minorHAnsi"/>
          <w:bCs w:val="0"/>
          <w:sz w:val="28"/>
          <w:szCs w:val="28"/>
        </w:rPr>
        <w:tab/>
        <w:t>SPECIAL EDUCATIONAL NEEDS (SEND)</w:t>
      </w:r>
    </w:p>
    <w:p w:rsidR="001E67B4" w:rsidRPr="004D3E9E" w:rsidRDefault="001E67B4" w:rsidP="001E67B4">
      <w:pPr>
        <w:keepLines/>
        <w:spacing w:before="120" w:after="120"/>
        <w:jc w:val="both"/>
        <w:rPr>
          <w:rFonts w:asciiTheme="minorHAnsi" w:hAnsiTheme="minorHAnsi" w:cstheme="minorHAnsi"/>
        </w:rPr>
      </w:pPr>
      <w:r w:rsidRPr="004D3E9E">
        <w:rPr>
          <w:rFonts w:asciiTheme="minorHAnsi" w:hAnsiTheme="minorHAnsi" w:cstheme="minorHAnsi"/>
        </w:rPr>
        <w:t>All our academies are highly inclusive and we take steps to ensure that our most vulnerable students are supported in order to meet our high expectations. We may, therefore, personalise the curriculum in order to avoid potential difficulties and consider ways of ensuring these children can be successful in correction / detention (e.g. in a separate room with trained staff). Ultimately, however, we have high expectations of all our students and we ensure that they all experience a fair system.</w:t>
      </w:r>
    </w:p>
    <w:p w:rsidR="001E67B4" w:rsidRPr="004D3E9E" w:rsidRDefault="001E67B4" w:rsidP="001E67B4">
      <w:pPr>
        <w:pStyle w:val="Heading1"/>
        <w:keepLines/>
        <w:rPr>
          <w:rFonts w:asciiTheme="minorHAnsi" w:hAnsiTheme="minorHAnsi" w:cstheme="minorHAnsi"/>
          <w:bCs w:val="0"/>
          <w:sz w:val="28"/>
          <w:szCs w:val="28"/>
        </w:rPr>
      </w:pPr>
      <w:r w:rsidRPr="004D3E9E">
        <w:rPr>
          <w:rFonts w:asciiTheme="minorHAnsi" w:hAnsiTheme="minorHAnsi" w:cstheme="minorHAnsi"/>
          <w:bCs w:val="0"/>
          <w:sz w:val="28"/>
          <w:szCs w:val="28"/>
        </w:rPr>
        <w:lastRenderedPageBreak/>
        <w:t>8</w:t>
      </w:r>
      <w:r w:rsidRPr="004D3E9E">
        <w:rPr>
          <w:rFonts w:asciiTheme="minorHAnsi" w:hAnsiTheme="minorHAnsi" w:cstheme="minorHAnsi"/>
          <w:bCs w:val="0"/>
          <w:sz w:val="28"/>
          <w:szCs w:val="28"/>
        </w:rPr>
        <w:tab/>
        <w:t>SANCTIONS AND REWARDS</w:t>
      </w:r>
    </w:p>
    <w:p w:rsidR="001E67B4" w:rsidRPr="004D3E9E" w:rsidRDefault="001E67B4" w:rsidP="001E67B4">
      <w:pPr>
        <w:keepLines/>
        <w:spacing w:before="120" w:after="120"/>
        <w:jc w:val="both"/>
        <w:rPr>
          <w:rFonts w:asciiTheme="minorHAnsi" w:hAnsiTheme="minorHAnsi" w:cstheme="minorHAnsi"/>
        </w:rPr>
      </w:pPr>
      <w:r w:rsidRPr="004D3E9E">
        <w:rPr>
          <w:rFonts w:asciiTheme="minorHAnsi" w:hAnsiTheme="minorHAnsi" w:cstheme="minorHAnsi"/>
        </w:rPr>
        <w:t>When a student disrupts learning or behaves inappropriately within the academy, there are consequences for those actions. The level of sanction relates very much to the specifics of the incident.  It is essential, however, that all staff are consistent and follow through the sanctions and are fair to students. Details of the sanctions and rewards are available on each academy website.</w:t>
      </w:r>
    </w:p>
    <w:p w:rsidR="001E67B4" w:rsidRPr="004D3E9E" w:rsidRDefault="001E67B4" w:rsidP="00247EE8">
      <w:pPr>
        <w:keepLines/>
        <w:spacing w:before="120" w:after="120"/>
        <w:jc w:val="both"/>
        <w:rPr>
          <w:rFonts w:asciiTheme="minorHAnsi" w:hAnsiTheme="minorHAnsi" w:cstheme="minorHAnsi"/>
        </w:rPr>
      </w:pPr>
    </w:p>
    <w:sectPr w:rsidR="001E67B4" w:rsidRPr="004D3E9E" w:rsidSect="00A25588">
      <w:headerReference w:type="default" r:id="rId7"/>
      <w:footerReference w:type="default" r:id="rId8"/>
      <w:headerReference w:type="first" r:id="rId9"/>
      <w:footerReference w:type="first" r:id="rId10"/>
      <w:pgSz w:w="11906" w:h="16838" w:code="9"/>
      <w:pgMar w:top="1440" w:right="1134" w:bottom="1440" w:left="1134" w:header="709" w:footer="454" w:gutter="0"/>
      <w:pgBorders w:display="firstPage" w:offsetFrom="page">
        <w:top w:val="double" w:sz="4" w:space="24" w:color="548DD4"/>
        <w:left w:val="double" w:sz="4" w:space="24" w:color="548DD4"/>
        <w:bottom w:val="double" w:sz="4" w:space="24" w:color="548DD4"/>
        <w:right w:val="double" w:sz="4" w:space="24" w:color="548DD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E1D" w:rsidRDefault="00CA3E1D">
      <w:r>
        <w:separator/>
      </w:r>
    </w:p>
  </w:endnote>
  <w:endnote w:type="continuationSeparator" w:id="0">
    <w:p w:rsidR="00CA3E1D" w:rsidRDefault="00CA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emonadeICG">
    <w:altName w:val="Arial Narro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582"/>
      <w:gridCol w:w="1829"/>
      <w:gridCol w:w="1692"/>
      <w:gridCol w:w="1474"/>
    </w:tblGrid>
    <w:tr w:rsidR="00124629" w:rsidRPr="000849AA" w:rsidTr="00307558">
      <w:trPr>
        <w:trHeight w:val="420"/>
      </w:trPr>
      <w:tc>
        <w:tcPr>
          <w:tcW w:w="1951" w:type="dxa"/>
          <w:shd w:val="clear" w:color="auto" w:fill="auto"/>
          <w:vAlign w:val="center"/>
        </w:tcPr>
        <w:p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rPr>
            <w:t>Author:</w:t>
          </w:r>
        </w:p>
      </w:tc>
      <w:tc>
        <w:tcPr>
          <w:tcW w:w="1582" w:type="dxa"/>
          <w:shd w:val="clear" w:color="auto" w:fill="auto"/>
          <w:vAlign w:val="center"/>
        </w:tcPr>
        <w:p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rPr>
            <w:t>Version:</w:t>
          </w:r>
        </w:p>
      </w:tc>
      <w:tc>
        <w:tcPr>
          <w:tcW w:w="1829" w:type="dxa"/>
          <w:shd w:val="clear" w:color="auto" w:fill="auto"/>
          <w:vAlign w:val="center"/>
        </w:tcPr>
        <w:p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rPr>
            <w:t>Date Approved:</w:t>
          </w:r>
        </w:p>
      </w:tc>
      <w:tc>
        <w:tcPr>
          <w:tcW w:w="1692" w:type="dxa"/>
          <w:vAlign w:val="center"/>
        </w:tcPr>
        <w:p w:rsidR="00124629" w:rsidRPr="000849AA" w:rsidRDefault="00124629" w:rsidP="00ED681A">
          <w:pPr>
            <w:pStyle w:val="Footer"/>
            <w:jc w:val="center"/>
            <w:rPr>
              <w:rFonts w:ascii="Arial" w:hAnsi="Arial" w:cs="Arial"/>
              <w:sz w:val="22"/>
              <w:szCs w:val="22"/>
              <w:lang w:val="en-US"/>
            </w:rPr>
          </w:pPr>
          <w:r>
            <w:rPr>
              <w:rFonts w:ascii="Arial" w:hAnsi="Arial" w:cs="Arial"/>
              <w:sz w:val="22"/>
              <w:szCs w:val="22"/>
              <w:lang w:val="en-US"/>
            </w:rPr>
            <w:t>Review Date:</w:t>
          </w:r>
        </w:p>
      </w:tc>
      <w:tc>
        <w:tcPr>
          <w:tcW w:w="1474" w:type="dxa"/>
          <w:vMerge w:val="restart"/>
          <w:shd w:val="clear" w:color="auto" w:fill="auto"/>
          <w:vAlign w:val="center"/>
        </w:tcPr>
        <w:p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lang w:val="en-US"/>
            </w:rPr>
            <w:t xml:space="preserve">Page </w:t>
          </w:r>
          <w:r w:rsidRPr="000849AA">
            <w:rPr>
              <w:rFonts w:ascii="Arial" w:hAnsi="Arial" w:cs="Arial"/>
              <w:sz w:val="22"/>
              <w:szCs w:val="22"/>
              <w:lang w:val="en-US"/>
            </w:rPr>
            <w:fldChar w:fldCharType="begin"/>
          </w:r>
          <w:r w:rsidRPr="000849AA">
            <w:rPr>
              <w:rFonts w:ascii="Arial" w:hAnsi="Arial" w:cs="Arial"/>
              <w:sz w:val="22"/>
              <w:szCs w:val="22"/>
              <w:lang w:val="en-US"/>
            </w:rPr>
            <w:instrText xml:space="preserve"> PAGE </w:instrText>
          </w:r>
          <w:r w:rsidRPr="000849AA">
            <w:rPr>
              <w:rFonts w:ascii="Arial" w:hAnsi="Arial" w:cs="Arial"/>
              <w:sz w:val="22"/>
              <w:szCs w:val="22"/>
              <w:lang w:val="en-US"/>
            </w:rPr>
            <w:fldChar w:fldCharType="separate"/>
          </w:r>
          <w:r>
            <w:rPr>
              <w:rFonts w:ascii="Arial" w:hAnsi="Arial" w:cs="Arial"/>
              <w:noProof/>
              <w:sz w:val="22"/>
              <w:szCs w:val="22"/>
              <w:lang w:val="en-US"/>
            </w:rPr>
            <w:t>2</w:t>
          </w:r>
          <w:r w:rsidRPr="000849AA">
            <w:rPr>
              <w:rFonts w:ascii="Arial" w:hAnsi="Arial" w:cs="Arial"/>
              <w:sz w:val="22"/>
              <w:szCs w:val="22"/>
              <w:lang w:val="en-US"/>
            </w:rPr>
            <w:fldChar w:fldCharType="end"/>
          </w:r>
          <w:r w:rsidRPr="000849AA">
            <w:rPr>
              <w:rFonts w:ascii="Arial" w:hAnsi="Arial" w:cs="Arial"/>
              <w:sz w:val="22"/>
              <w:szCs w:val="22"/>
              <w:lang w:val="en-US"/>
            </w:rPr>
            <w:t xml:space="preserve"> of </w:t>
          </w:r>
          <w:r w:rsidRPr="000849AA">
            <w:rPr>
              <w:rFonts w:ascii="Arial" w:hAnsi="Arial" w:cs="Arial"/>
              <w:sz w:val="22"/>
              <w:szCs w:val="22"/>
              <w:lang w:val="en-US"/>
            </w:rPr>
            <w:fldChar w:fldCharType="begin"/>
          </w:r>
          <w:r w:rsidRPr="000849AA">
            <w:rPr>
              <w:rFonts w:ascii="Arial" w:hAnsi="Arial" w:cs="Arial"/>
              <w:sz w:val="22"/>
              <w:szCs w:val="22"/>
              <w:lang w:val="en-US"/>
            </w:rPr>
            <w:instrText xml:space="preserve"> NUMPAGES </w:instrText>
          </w:r>
          <w:r w:rsidRPr="000849AA">
            <w:rPr>
              <w:rFonts w:ascii="Arial" w:hAnsi="Arial" w:cs="Arial"/>
              <w:sz w:val="22"/>
              <w:szCs w:val="22"/>
              <w:lang w:val="en-US"/>
            </w:rPr>
            <w:fldChar w:fldCharType="separate"/>
          </w:r>
          <w:r>
            <w:rPr>
              <w:rFonts w:ascii="Arial" w:hAnsi="Arial" w:cs="Arial"/>
              <w:noProof/>
              <w:sz w:val="22"/>
              <w:szCs w:val="22"/>
              <w:lang w:val="en-US"/>
            </w:rPr>
            <w:t>2</w:t>
          </w:r>
          <w:r w:rsidRPr="000849AA">
            <w:rPr>
              <w:rFonts w:ascii="Arial" w:hAnsi="Arial" w:cs="Arial"/>
              <w:sz w:val="22"/>
              <w:szCs w:val="22"/>
              <w:lang w:val="en-US"/>
            </w:rPr>
            <w:fldChar w:fldCharType="end"/>
          </w:r>
        </w:p>
      </w:tc>
    </w:tr>
    <w:tr w:rsidR="00124629" w:rsidRPr="000849AA" w:rsidTr="00307558">
      <w:trPr>
        <w:trHeight w:val="420"/>
      </w:trPr>
      <w:tc>
        <w:tcPr>
          <w:tcW w:w="1951" w:type="dxa"/>
          <w:shd w:val="clear" w:color="auto" w:fill="auto"/>
          <w:vAlign w:val="center"/>
        </w:tcPr>
        <w:p w:rsidR="00124629" w:rsidRPr="000849AA" w:rsidRDefault="001E67B4" w:rsidP="00445921">
          <w:pPr>
            <w:pStyle w:val="Footer"/>
            <w:rPr>
              <w:rFonts w:ascii="Arial" w:hAnsi="Arial" w:cs="Arial"/>
              <w:sz w:val="20"/>
              <w:szCs w:val="20"/>
            </w:rPr>
          </w:pPr>
          <w:r>
            <w:rPr>
              <w:rFonts w:ascii="Arial" w:hAnsi="Arial" w:cs="Arial"/>
              <w:sz w:val="20"/>
              <w:szCs w:val="20"/>
            </w:rPr>
            <w:t>P. Smith</w:t>
          </w:r>
        </w:p>
      </w:tc>
      <w:tc>
        <w:tcPr>
          <w:tcW w:w="1582" w:type="dxa"/>
          <w:shd w:val="clear" w:color="auto" w:fill="auto"/>
          <w:vAlign w:val="center"/>
        </w:tcPr>
        <w:p w:rsidR="00124629" w:rsidRPr="000849AA" w:rsidRDefault="00CC2F18" w:rsidP="000849AA">
          <w:pPr>
            <w:pStyle w:val="Footer"/>
            <w:jc w:val="center"/>
            <w:rPr>
              <w:rFonts w:ascii="Arial" w:hAnsi="Arial" w:cs="Arial"/>
              <w:sz w:val="20"/>
              <w:szCs w:val="20"/>
            </w:rPr>
          </w:pPr>
          <w:r>
            <w:rPr>
              <w:rFonts w:ascii="Arial" w:hAnsi="Arial" w:cs="Arial"/>
              <w:sz w:val="20"/>
              <w:szCs w:val="20"/>
            </w:rPr>
            <w:t>1</w:t>
          </w:r>
          <w:r w:rsidR="00B0349B">
            <w:rPr>
              <w:rFonts w:ascii="Arial" w:hAnsi="Arial" w:cs="Arial"/>
              <w:sz w:val="20"/>
              <w:szCs w:val="20"/>
            </w:rPr>
            <w:t>.</w:t>
          </w:r>
          <w:r w:rsidR="004D3E9E">
            <w:rPr>
              <w:rFonts w:ascii="Arial" w:hAnsi="Arial" w:cs="Arial"/>
              <w:sz w:val="20"/>
              <w:szCs w:val="20"/>
            </w:rPr>
            <w:t>4</w:t>
          </w:r>
        </w:p>
      </w:tc>
      <w:tc>
        <w:tcPr>
          <w:tcW w:w="1829" w:type="dxa"/>
          <w:shd w:val="clear" w:color="auto" w:fill="auto"/>
          <w:vAlign w:val="center"/>
        </w:tcPr>
        <w:p w:rsidR="00124629" w:rsidRPr="000849AA" w:rsidRDefault="009C2F01" w:rsidP="000849AA">
          <w:pPr>
            <w:pStyle w:val="Footer"/>
            <w:jc w:val="center"/>
            <w:rPr>
              <w:rFonts w:ascii="Arial" w:hAnsi="Arial" w:cs="Arial"/>
              <w:sz w:val="20"/>
              <w:szCs w:val="20"/>
            </w:rPr>
          </w:pPr>
          <w:r>
            <w:rPr>
              <w:rFonts w:ascii="Arial" w:hAnsi="Arial" w:cs="Arial"/>
              <w:sz w:val="20"/>
              <w:szCs w:val="20"/>
            </w:rPr>
            <w:t>July 22</w:t>
          </w:r>
        </w:p>
      </w:tc>
      <w:tc>
        <w:tcPr>
          <w:tcW w:w="1692" w:type="dxa"/>
          <w:vAlign w:val="center"/>
        </w:tcPr>
        <w:p w:rsidR="00124629" w:rsidRPr="000849AA" w:rsidRDefault="009C2F01" w:rsidP="00ED681A">
          <w:pPr>
            <w:pStyle w:val="Footer"/>
            <w:jc w:val="center"/>
            <w:rPr>
              <w:rFonts w:ascii="Arial" w:hAnsi="Arial" w:cs="Arial"/>
              <w:sz w:val="20"/>
              <w:szCs w:val="20"/>
            </w:rPr>
          </w:pPr>
          <w:r>
            <w:rPr>
              <w:rFonts w:ascii="Arial" w:hAnsi="Arial" w:cs="Arial"/>
              <w:sz w:val="20"/>
              <w:szCs w:val="20"/>
            </w:rPr>
            <w:t>July 23</w:t>
          </w:r>
        </w:p>
      </w:tc>
      <w:tc>
        <w:tcPr>
          <w:tcW w:w="1474" w:type="dxa"/>
          <w:vMerge/>
          <w:shd w:val="clear" w:color="auto" w:fill="auto"/>
          <w:vAlign w:val="center"/>
        </w:tcPr>
        <w:p w:rsidR="00124629" w:rsidRPr="000849AA" w:rsidRDefault="00124629" w:rsidP="00BC0AEA">
          <w:pPr>
            <w:pStyle w:val="Footer"/>
            <w:rPr>
              <w:rFonts w:ascii="Arial" w:hAnsi="Arial" w:cs="Arial"/>
              <w:sz w:val="20"/>
              <w:szCs w:val="20"/>
            </w:rPr>
          </w:pPr>
        </w:p>
      </w:tc>
    </w:tr>
  </w:tbl>
  <w:p w:rsidR="00D319B6" w:rsidRDefault="00D31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582"/>
      <w:gridCol w:w="1829"/>
      <w:gridCol w:w="1692"/>
      <w:gridCol w:w="1474"/>
    </w:tblGrid>
    <w:tr w:rsidR="00124629" w:rsidRPr="000849AA" w:rsidTr="00307558">
      <w:trPr>
        <w:trHeight w:val="420"/>
      </w:trPr>
      <w:tc>
        <w:tcPr>
          <w:tcW w:w="1951" w:type="dxa"/>
          <w:shd w:val="clear" w:color="auto" w:fill="auto"/>
          <w:vAlign w:val="center"/>
        </w:tcPr>
        <w:p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rPr>
            <w:t>Author:</w:t>
          </w:r>
        </w:p>
      </w:tc>
      <w:tc>
        <w:tcPr>
          <w:tcW w:w="1582" w:type="dxa"/>
          <w:shd w:val="clear" w:color="auto" w:fill="auto"/>
          <w:vAlign w:val="center"/>
        </w:tcPr>
        <w:p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rPr>
            <w:t>Version:</w:t>
          </w:r>
        </w:p>
      </w:tc>
      <w:tc>
        <w:tcPr>
          <w:tcW w:w="1829" w:type="dxa"/>
          <w:shd w:val="clear" w:color="auto" w:fill="auto"/>
          <w:vAlign w:val="center"/>
        </w:tcPr>
        <w:p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rPr>
            <w:t>Date Approved:</w:t>
          </w:r>
        </w:p>
      </w:tc>
      <w:tc>
        <w:tcPr>
          <w:tcW w:w="1692" w:type="dxa"/>
          <w:vAlign w:val="center"/>
        </w:tcPr>
        <w:p w:rsidR="00124629" w:rsidRPr="000849AA" w:rsidRDefault="00124629" w:rsidP="000849AA">
          <w:pPr>
            <w:pStyle w:val="Footer"/>
            <w:jc w:val="center"/>
            <w:rPr>
              <w:rFonts w:ascii="Arial" w:hAnsi="Arial" w:cs="Arial"/>
              <w:sz w:val="22"/>
              <w:szCs w:val="22"/>
              <w:lang w:val="en-US"/>
            </w:rPr>
          </w:pPr>
          <w:r>
            <w:rPr>
              <w:rFonts w:ascii="Arial" w:hAnsi="Arial" w:cs="Arial"/>
              <w:sz w:val="22"/>
              <w:szCs w:val="22"/>
              <w:lang w:val="en-US"/>
            </w:rPr>
            <w:t>Review Date:</w:t>
          </w:r>
        </w:p>
      </w:tc>
      <w:tc>
        <w:tcPr>
          <w:tcW w:w="1474" w:type="dxa"/>
          <w:vMerge w:val="restart"/>
          <w:shd w:val="clear" w:color="auto" w:fill="auto"/>
          <w:vAlign w:val="center"/>
        </w:tcPr>
        <w:p w:rsidR="00124629" w:rsidRPr="000849AA" w:rsidRDefault="00124629" w:rsidP="000849AA">
          <w:pPr>
            <w:pStyle w:val="Footer"/>
            <w:jc w:val="center"/>
            <w:rPr>
              <w:rFonts w:ascii="Arial" w:hAnsi="Arial" w:cs="Arial"/>
              <w:sz w:val="22"/>
              <w:szCs w:val="22"/>
            </w:rPr>
          </w:pPr>
          <w:r w:rsidRPr="000849AA">
            <w:rPr>
              <w:rFonts w:ascii="Arial" w:hAnsi="Arial" w:cs="Arial"/>
              <w:sz w:val="22"/>
              <w:szCs w:val="22"/>
              <w:lang w:val="en-US"/>
            </w:rPr>
            <w:t xml:space="preserve">Page </w:t>
          </w:r>
          <w:r w:rsidRPr="000849AA">
            <w:rPr>
              <w:rFonts w:ascii="Arial" w:hAnsi="Arial" w:cs="Arial"/>
              <w:sz w:val="22"/>
              <w:szCs w:val="22"/>
              <w:lang w:val="en-US"/>
            </w:rPr>
            <w:fldChar w:fldCharType="begin"/>
          </w:r>
          <w:r w:rsidRPr="000849AA">
            <w:rPr>
              <w:rFonts w:ascii="Arial" w:hAnsi="Arial" w:cs="Arial"/>
              <w:sz w:val="22"/>
              <w:szCs w:val="22"/>
              <w:lang w:val="en-US"/>
            </w:rPr>
            <w:instrText xml:space="preserve"> PAGE </w:instrText>
          </w:r>
          <w:r w:rsidRPr="000849AA">
            <w:rPr>
              <w:rFonts w:ascii="Arial" w:hAnsi="Arial" w:cs="Arial"/>
              <w:sz w:val="22"/>
              <w:szCs w:val="22"/>
              <w:lang w:val="en-US"/>
            </w:rPr>
            <w:fldChar w:fldCharType="separate"/>
          </w:r>
          <w:r>
            <w:rPr>
              <w:rFonts w:ascii="Arial" w:hAnsi="Arial" w:cs="Arial"/>
              <w:noProof/>
              <w:sz w:val="22"/>
              <w:szCs w:val="22"/>
              <w:lang w:val="en-US"/>
            </w:rPr>
            <w:t>1</w:t>
          </w:r>
          <w:r w:rsidRPr="000849AA">
            <w:rPr>
              <w:rFonts w:ascii="Arial" w:hAnsi="Arial" w:cs="Arial"/>
              <w:sz w:val="22"/>
              <w:szCs w:val="22"/>
              <w:lang w:val="en-US"/>
            </w:rPr>
            <w:fldChar w:fldCharType="end"/>
          </w:r>
          <w:r w:rsidRPr="000849AA">
            <w:rPr>
              <w:rFonts w:ascii="Arial" w:hAnsi="Arial" w:cs="Arial"/>
              <w:sz w:val="22"/>
              <w:szCs w:val="22"/>
              <w:lang w:val="en-US"/>
            </w:rPr>
            <w:t xml:space="preserve"> of </w:t>
          </w:r>
          <w:r w:rsidRPr="000849AA">
            <w:rPr>
              <w:rFonts w:ascii="Arial" w:hAnsi="Arial" w:cs="Arial"/>
              <w:sz w:val="22"/>
              <w:szCs w:val="22"/>
              <w:lang w:val="en-US"/>
            </w:rPr>
            <w:fldChar w:fldCharType="begin"/>
          </w:r>
          <w:r w:rsidRPr="000849AA">
            <w:rPr>
              <w:rFonts w:ascii="Arial" w:hAnsi="Arial" w:cs="Arial"/>
              <w:sz w:val="22"/>
              <w:szCs w:val="22"/>
              <w:lang w:val="en-US"/>
            </w:rPr>
            <w:instrText xml:space="preserve"> NUMPAGES </w:instrText>
          </w:r>
          <w:r w:rsidRPr="000849AA">
            <w:rPr>
              <w:rFonts w:ascii="Arial" w:hAnsi="Arial" w:cs="Arial"/>
              <w:sz w:val="22"/>
              <w:szCs w:val="22"/>
              <w:lang w:val="en-US"/>
            </w:rPr>
            <w:fldChar w:fldCharType="separate"/>
          </w:r>
          <w:r>
            <w:rPr>
              <w:rFonts w:ascii="Arial" w:hAnsi="Arial" w:cs="Arial"/>
              <w:noProof/>
              <w:sz w:val="22"/>
              <w:szCs w:val="22"/>
              <w:lang w:val="en-US"/>
            </w:rPr>
            <w:t>2</w:t>
          </w:r>
          <w:r w:rsidRPr="000849AA">
            <w:rPr>
              <w:rFonts w:ascii="Arial" w:hAnsi="Arial" w:cs="Arial"/>
              <w:sz w:val="22"/>
              <w:szCs w:val="22"/>
              <w:lang w:val="en-US"/>
            </w:rPr>
            <w:fldChar w:fldCharType="end"/>
          </w:r>
        </w:p>
      </w:tc>
    </w:tr>
    <w:tr w:rsidR="00124629" w:rsidRPr="000849AA" w:rsidTr="00307558">
      <w:trPr>
        <w:trHeight w:val="420"/>
      </w:trPr>
      <w:tc>
        <w:tcPr>
          <w:tcW w:w="1951" w:type="dxa"/>
          <w:shd w:val="clear" w:color="auto" w:fill="auto"/>
          <w:vAlign w:val="center"/>
        </w:tcPr>
        <w:p w:rsidR="00124629" w:rsidRPr="000849AA" w:rsidRDefault="001E67B4" w:rsidP="00445921">
          <w:pPr>
            <w:pStyle w:val="Footer"/>
            <w:rPr>
              <w:rFonts w:ascii="Arial" w:hAnsi="Arial" w:cs="Arial"/>
              <w:sz w:val="20"/>
              <w:szCs w:val="20"/>
            </w:rPr>
          </w:pPr>
          <w:r>
            <w:rPr>
              <w:rFonts w:ascii="Arial" w:hAnsi="Arial" w:cs="Arial"/>
              <w:sz w:val="20"/>
              <w:szCs w:val="20"/>
            </w:rPr>
            <w:t>P. Smith</w:t>
          </w:r>
        </w:p>
      </w:tc>
      <w:tc>
        <w:tcPr>
          <w:tcW w:w="1582" w:type="dxa"/>
          <w:shd w:val="clear" w:color="auto" w:fill="auto"/>
          <w:vAlign w:val="center"/>
        </w:tcPr>
        <w:p w:rsidR="00124629" w:rsidRPr="000849AA" w:rsidRDefault="00ED681A" w:rsidP="00ED681A">
          <w:pPr>
            <w:pStyle w:val="Footer"/>
            <w:jc w:val="center"/>
            <w:rPr>
              <w:rFonts w:ascii="Arial" w:hAnsi="Arial" w:cs="Arial"/>
              <w:sz w:val="20"/>
              <w:szCs w:val="20"/>
            </w:rPr>
          </w:pPr>
          <w:r>
            <w:rPr>
              <w:rFonts w:ascii="Arial" w:hAnsi="Arial" w:cs="Arial"/>
              <w:sz w:val="20"/>
              <w:szCs w:val="20"/>
            </w:rPr>
            <w:t>1</w:t>
          </w:r>
          <w:r w:rsidR="00B0349B">
            <w:rPr>
              <w:rFonts w:ascii="Arial" w:hAnsi="Arial" w:cs="Arial"/>
              <w:sz w:val="20"/>
              <w:szCs w:val="20"/>
            </w:rPr>
            <w:t>.</w:t>
          </w:r>
          <w:r w:rsidR="004D3E9E">
            <w:rPr>
              <w:rFonts w:ascii="Arial" w:hAnsi="Arial" w:cs="Arial"/>
              <w:sz w:val="20"/>
              <w:szCs w:val="20"/>
            </w:rPr>
            <w:t>4</w:t>
          </w:r>
        </w:p>
      </w:tc>
      <w:tc>
        <w:tcPr>
          <w:tcW w:w="1829" w:type="dxa"/>
          <w:shd w:val="clear" w:color="auto" w:fill="auto"/>
          <w:vAlign w:val="center"/>
        </w:tcPr>
        <w:p w:rsidR="00124629" w:rsidRPr="000849AA" w:rsidRDefault="009C2F01" w:rsidP="00ED681A">
          <w:pPr>
            <w:pStyle w:val="Footer"/>
            <w:jc w:val="center"/>
            <w:rPr>
              <w:rFonts w:ascii="Arial" w:hAnsi="Arial" w:cs="Arial"/>
              <w:sz w:val="20"/>
              <w:szCs w:val="20"/>
            </w:rPr>
          </w:pPr>
          <w:r>
            <w:rPr>
              <w:rFonts w:ascii="Arial" w:hAnsi="Arial" w:cs="Arial"/>
              <w:sz w:val="20"/>
              <w:szCs w:val="20"/>
            </w:rPr>
            <w:t>July 22</w:t>
          </w:r>
        </w:p>
      </w:tc>
      <w:tc>
        <w:tcPr>
          <w:tcW w:w="1692" w:type="dxa"/>
          <w:vAlign w:val="center"/>
        </w:tcPr>
        <w:p w:rsidR="00124629" w:rsidRPr="000849AA" w:rsidRDefault="009C2F01" w:rsidP="00ED681A">
          <w:pPr>
            <w:pStyle w:val="Footer"/>
            <w:jc w:val="center"/>
            <w:rPr>
              <w:rFonts w:ascii="Arial" w:hAnsi="Arial" w:cs="Arial"/>
              <w:sz w:val="20"/>
              <w:szCs w:val="20"/>
            </w:rPr>
          </w:pPr>
          <w:r>
            <w:rPr>
              <w:rFonts w:ascii="Arial" w:hAnsi="Arial" w:cs="Arial"/>
              <w:sz w:val="20"/>
              <w:szCs w:val="20"/>
            </w:rPr>
            <w:t>July 23</w:t>
          </w:r>
        </w:p>
      </w:tc>
      <w:tc>
        <w:tcPr>
          <w:tcW w:w="1474" w:type="dxa"/>
          <w:vMerge/>
          <w:shd w:val="clear" w:color="auto" w:fill="auto"/>
          <w:vAlign w:val="center"/>
        </w:tcPr>
        <w:p w:rsidR="00124629" w:rsidRPr="000849AA" w:rsidRDefault="00124629" w:rsidP="00BC0AEA">
          <w:pPr>
            <w:pStyle w:val="Footer"/>
            <w:rPr>
              <w:rFonts w:ascii="Arial" w:hAnsi="Arial" w:cs="Arial"/>
              <w:sz w:val="20"/>
              <w:szCs w:val="20"/>
            </w:rPr>
          </w:pPr>
        </w:p>
      </w:tc>
    </w:tr>
  </w:tbl>
  <w:p w:rsidR="00D319B6" w:rsidRDefault="00D31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E1D" w:rsidRDefault="00CA3E1D">
      <w:r>
        <w:separator/>
      </w:r>
    </w:p>
  </w:footnote>
  <w:footnote w:type="continuationSeparator" w:id="0">
    <w:p w:rsidR="00CA3E1D" w:rsidRDefault="00CA3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9B6" w:rsidRPr="007E101E" w:rsidRDefault="0028160F" w:rsidP="009163BA">
    <w:pPr>
      <w:pStyle w:val="Header"/>
      <w:jc w:val="center"/>
      <w:rPr>
        <w:rFonts w:ascii="Arial" w:hAnsi="Arial" w:cs="Arial"/>
        <w:sz w:val="20"/>
        <w:szCs w:val="20"/>
      </w:rPr>
    </w:pPr>
    <w:r>
      <w:rPr>
        <w:rFonts w:ascii="Arial" w:hAnsi="Arial" w:cs="Arial"/>
        <w:sz w:val="20"/>
        <w:szCs w:val="20"/>
      </w:rPr>
      <w:t>POLICY</w:t>
    </w:r>
  </w:p>
  <w:p w:rsidR="00D319B6" w:rsidRPr="009163BA" w:rsidRDefault="00307558" w:rsidP="009163BA">
    <w:pPr>
      <w:pStyle w:val="Header"/>
      <w:jc w:val="cente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76CC050B" wp14:editId="11C61A1C">
              <wp:simplePos x="0" y="0"/>
              <wp:positionH relativeFrom="column">
                <wp:posOffset>-167640</wp:posOffset>
              </wp:positionH>
              <wp:positionV relativeFrom="paragraph">
                <wp:posOffset>74930</wp:posOffset>
              </wp:positionV>
              <wp:extent cx="6515100" cy="0"/>
              <wp:effectExtent l="0" t="1905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D062CB"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5.9pt" to="499.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" strokecolor="#4f81bd" strokeweight="2.5pt">
              <v:shadow color="#868686"/>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1" w:type="dxa"/>
      <w:tblInd w:w="-284" w:type="dxa"/>
      <w:tblLook w:val="01E0" w:firstRow="1" w:lastRow="1" w:firstColumn="1" w:lastColumn="1" w:noHBand="0" w:noVBand="0"/>
    </w:tblPr>
    <w:tblGrid>
      <w:gridCol w:w="5400"/>
      <w:gridCol w:w="4971"/>
    </w:tblGrid>
    <w:tr w:rsidR="00D319B6" w:rsidRPr="000849AA" w:rsidTr="00A25588">
      <w:trPr>
        <w:trHeight w:val="1160"/>
      </w:trPr>
      <w:tc>
        <w:tcPr>
          <w:tcW w:w="5400" w:type="dxa"/>
          <w:shd w:val="clear" w:color="auto" w:fill="auto"/>
          <w:vAlign w:val="center"/>
        </w:tcPr>
        <w:p w:rsidR="00D319B6" w:rsidRPr="000849AA" w:rsidRDefault="007F44D7" w:rsidP="000849AA">
          <w:pPr>
            <w:pStyle w:val="Header"/>
            <w:jc w:val="center"/>
            <w:rPr>
              <w:rFonts w:ascii="Arial" w:hAnsi="Arial" w:cs="Arial"/>
              <w:b/>
              <w:sz w:val="28"/>
              <w:szCs w:val="28"/>
            </w:rPr>
          </w:pPr>
          <w:r>
            <w:rPr>
              <w:noProof/>
            </w:rPr>
            <w:drawing>
              <wp:inline distT="0" distB="0" distL="0" distR="0" wp14:anchorId="0BEA763A" wp14:editId="19D26A0D">
                <wp:extent cx="2333625" cy="619125"/>
                <wp:effectExtent l="0" t="0" r="0" b="0"/>
                <wp:docPr id="1" name="Picture 1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black and white sign&#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33625" cy="619125"/>
                        </a:xfrm>
                        <a:prstGeom prst="rect">
                          <a:avLst/>
                        </a:prstGeom>
                        <a:noFill/>
                        <a:ln>
                          <a:noFill/>
                        </a:ln>
                      </pic:spPr>
                    </pic:pic>
                  </a:graphicData>
                </a:graphic>
              </wp:inline>
            </w:drawing>
          </w:r>
        </w:p>
      </w:tc>
      <w:tc>
        <w:tcPr>
          <w:tcW w:w="4971" w:type="dxa"/>
          <w:shd w:val="clear" w:color="auto" w:fill="auto"/>
          <w:vAlign w:val="center"/>
        </w:tcPr>
        <w:p w:rsidR="00D319B6" w:rsidRPr="00A25588" w:rsidRDefault="00E2688E" w:rsidP="00A25588">
          <w:pPr>
            <w:pStyle w:val="Header"/>
            <w:jc w:val="center"/>
            <w:rPr>
              <w:rFonts w:ascii="Calibri" w:hAnsi="Calibri" w:cs="Arial"/>
              <w:b/>
              <w:sz w:val="36"/>
              <w:szCs w:val="36"/>
            </w:rPr>
          </w:pPr>
          <w:r>
            <w:rPr>
              <w:rFonts w:ascii="Calibri" w:hAnsi="Calibri" w:cs="Arial"/>
              <w:b/>
              <w:sz w:val="36"/>
              <w:szCs w:val="36"/>
            </w:rPr>
            <w:t>BEHAVIOUR</w:t>
          </w:r>
          <w:r w:rsidR="00AF6128">
            <w:rPr>
              <w:rFonts w:ascii="Calibri" w:hAnsi="Calibri" w:cs="Arial"/>
              <w:b/>
              <w:sz w:val="36"/>
              <w:szCs w:val="36"/>
            </w:rPr>
            <w:t xml:space="preserve"> </w:t>
          </w:r>
          <w:r w:rsidR="005E1389">
            <w:rPr>
              <w:rFonts w:ascii="Calibri" w:hAnsi="Calibri" w:cs="Arial"/>
              <w:b/>
              <w:sz w:val="36"/>
              <w:szCs w:val="36"/>
            </w:rPr>
            <w:t xml:space="preserve">POLICY </w:t>
          </w:r>
        </w:p>
      </w:tc>
    </w:tr>
  </w:tbl>
  <w:p w:rsidR="00D319B6" w:rsidRDefault="007F44D7">
    <w:pPr>
      <w:pStyle w:val="Header"/>
    </w:pPr>
    <w:r>
      <w:rPr>
        <w:noProof/>
        <w:lang w:eastAsia="en-GB"/>
      </w:rPr>
      <mc:AlternateContent>
        <mc:Choice Requires="wps">
          <w:drawing>
            <wp:anchor distT="0" distB="0" distL="114300" distR="114300" simplePos="0" relativeHeight="251657216" behindDoc="0" locked="0" layoutInCell="1" allowOverlap="1" wp14:anchorId="3CC65308" wp14:editId="138A8136">
              <wp:simplePos x="0" y="0"/>
              <wp:positionH relativeFrom="column">
                <wp:posOffset>-192405</wp:posOffset>
              </wp:positionH>
              <wp:positionV relativeFrom="paragraph">
                <wp:posOffset>131445</wp:posOffset>
              </wp:positionV>
              <wp:extent cx="6515100" cy="0"/>
              <wp:effectExtent l="0" t="1905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1BE3AF"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0.35pt" to="497.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" strokecolor="#4f81bd" strokeweight="2.5pt">
              <v:shadow color="#868686"/>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7B24"/>
    <w:multiLevelType w:val="hybridMultilevel"/>
    <w:tmpl w:val="E77AE8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E15336"/>
    <w:multiLevelType w:val="hybridMultilevel"/>
    <w:tmpl w:val="0C10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01FCE"/>
    <w:multiLevelType w:val="hybridMultilevel"/>
    <w:tmpl w:val="91BA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90AAA"/>
    <w:multiLevelType w:val="hybridMultilevel"/>
    <w:tmpl w:val="794A9C70"/>
    <w:lvl w:ilvl="0" w:tplc="80549EC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73FE7"/>
    <w:multiLevelType w:val="hybridMultilevel"/>
    <w:tmpl w:val="2EAC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D419F"/>
    <w:multiLevelType w:val="hybridMultilevel"/>
    <w:tmpl w:val="23EA30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E5015E"/>
    <w:multiLevelType w:val="hybridMultilevel"/>
    <w:tmpl w:val="5FC0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D6973"/>
    <w:multiLevelType w:val="hybridMultilevel"/>
    <w:tmpl w:val="4A1458A4"/>
    <w:lvl w:ilvl="0" w:tplc="4C7A42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53C70"/>
    <w:multiLevelType w:val="hybridMultilevel"/>
    <w:tmpl w:val="AE6E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63375"/>
    <w:multiLevelType w:val="hybridMultilevel"/>
    <w:tmpl w:val="75187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1857DF"/>
    <w:multiLevelType w:val="hybridMultilevel"/>
    <w:tmpl w:val="9470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0A0FC1"/>
    <w:multiLevelType w:val="hybridMultilevel"/>
    <w:tmpl w:val="0488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4E0C85"/>
    <w:multiLevelType w:val="hybridMultilevel"/>
    <w:tmpl w:val="F6C8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4E43B6"/>
    <w:multiLevelType w:val="hybridMultilevel"/>
    <w:tmpl w:val="A29E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FF4C6E"/>
    <w:multiLevelType w:val="hybridMultilevel"/>
    <w:tmpl w:val="9674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C14323"/>
    <w:multiLevelType w:val="hybridMultilevel"/>
    <w:tmpl w:val="A070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63AF4"/>
    <w:multiLevelType w:val="hybridMultilevel"/>
    <w:tmpl w:val="AE765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45ADE"/>
    <w:multiLevelType w:val="hybridMultilevel"/>
    <w:tmpl w:val="DB76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6"/>
  </w:num>
  <w:num w:numId="4">
    <w:abstractNumId w:val="17"/>
  </w:num>
  <w:num w:numId="5">
    <w:abstractNumId w:val="12"/>
  </w:num>
  <w:num w:numId="6">
    <w:abstractNumId w:val="11"/>
  </w:num>
  <w:num w:numId="7">
    <w:abstractNumId w:val="16"/>
  </w:num>
  <w:num w:numId="8">
    <w:abstractNumId w:val="8"/>
  </w:num>
  <w:num w:numId="9">
    <w:abstractNumId w:val="14"/>
  </w:num>
  <w:num w:numId="10">
    <w:abstractNumId w:val="10"/>
  </w:num>
  <w:num w:numId="11">
    <w:abstractNumId w:val="2"/>
  </w:num>
  <w:num w:numId="12">
    <w:abstractNumId w:val="13"/>
  </w:num>
  <w:num w:numId="13">
    <w:abstractNumId w:val="9"/>
  </w:num>
  <w:num w:numId="14">
    <w:abstractNumId w:val="4"/>
  </w:num>
  <w:num w:numId="15">
    <w:abstractNumId w:val="5"/>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6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77"/>
    <w:rsid w:val="00005CE8"/>
    <w:rsid w:val="00006ED8"/>
    <w:rsid w:val="0001392C"/>
    <w:rsid w:val="00015A88"/>
    <w:rsid w:val="00026735"/>
    <w:rsid w:val="000403DB"/>
    <w:rsid w:val="00042713"/>
    <w:rsid w:val="00046E75"/>
    <w:rsid w:val="00047736"/>
    <w:rsid w:val="00066B67"/>
    <w:rsid w:val="00067AF5"/>
    <w:rsid w:val="00077E87"/>
    <w:rsid w:val="000849AA"/>
    <w:rsid w:val="00094976"/>
    <w:rsid w:val="000A3975"/>
    <w:rsid w:val="000B413B"/>
    <w:rsid w:val="000C2D31"/>
    <w:rsid w:val="000C54C5"/>
    <w:rsid w:val="000C786C"/>
    <w:rsid w:val="000D18B8"/>
    <w:rsid w:val="000D2604"/>
    <w:rsid w:val="000D5D83"/>
    <w:rsid w:val="000D7A26"/>
    <w:rsid w:val="00101EB6"/>
    <w:rsid w:val="0010793D"/>
    <w:rsid w:val="00113803"/>
    <w:rsid w:val="00114A74"/>
    <w:rsid w:val="001235CA"/>
    <w:rsid w:val="00123C66"/>
    <w:rsid w:val="00124629"/>
    <w:rsid w:val="00125F36"/>
    <w:rsid w:val="001335E7"/>
    <w:rsid w:val="00150EF8"/>
    <w:rsid w:val="00155C5B"/>
    <w:rsid w:val="00162755"/>
    <w:rsid w:val="00166B6E"/>
    <w:rsid w:val="001827A7"/>
    <w:rsid w:val="001845D7"/>
    <w:rsid w:val="001955AE"/>
    <w:rsid w:val="001A1BDE"/>
    <w:rsid w:val="001D0DC9"/>
    <w:rsid w:val="001D301C"/>
    <w:rsid w:val="001E1C5D"/>
    <w:rsid w:val="001E67B4"/>
    <w:rsid w:val="002166EE"/>
    <w:rsid w:val="00217928"/>
    <w:rsid w:val="00217CCF"/>
    <w:rsid w:val="0022462A"/>
    <w:rsid w:val="002263BA"/>
    <w:rsid w:val="00227DF7"/>
    <w:rsid w:val="00242208"/>
    <w:rsid w:val="00247EE8"/>
    <w:rsid w:val="00255777"/>
    <w:rsid w:val="00255C4D"/>
    <w:rsid w:val="002617ED"/>
    <w:rsid w:val="002735FA"/>
    <w:rsid w:val="00274EB8"/>
    <w:rsid w:val="0028160F"/>
    <w:rsid w:val="00282232"/>
    <w:rsid w:val="00290976"/>
    <w:rsid w:val="00291B32"/>
    <w:rsid w:val="002A30E0"/>
    <w:rsid w:val="002A5AC2"/>
    <w:rsid w:val="002C5F26"/>
    <w:rsid w:val="002C61CF"/>
    <w:rsid w:val="002D21DD"/>
    <w:rsid w:val="002D54CD"/>
    <w:rsid w:val="002F335C"/>
    <w:rsid w:val="002F5824"/>
    <w:rsid w:val="002F5993"/>
    <w:rsid w:val="0030017F"/>
    <w:rsid w:val="00303A6D"/>
    <w:rsid w:val="00307558"/>
    <w:rsid w:val="00310568"/>
    <w:rsid w:val="003131A8"/>
    <w:rsid w:val="003353EF"/>
    <w:rsid w:val="00341501"/>
    <w:rsid w:val="0035103E"/>
    <w:rsid w:val="0035260A"/>
    <w:rsid w:val="00354581"/>
    <w:rsid w:val="00354A2E"/>
    <w:rsid w:val="00361190"/>
    <w:rsid w:val="00391BE6"/>
    <w:rsid w:val="003A27F5"/>
    <w:rsid w:val="003A2FA9"/>
    <w:rsid w:val="003C4143"/>
    <w:rsid w:val="003E03C1"/>
    <w:rsid w:val="003E491B"/>
    <w:rsid w:val="003E79BF"/>
    <w:rsid w:val="003F3604"/>
    <w:rsid w:val="00407961"/>
    <w:rsid w:val="004130B2"/>
    <w:rsid w:val="00415202"/>
    <w:rsid w:val="00434A4F"/>
    <w:rsid w:val="00434D4C"/>
    <w:rsid w:val="00435BE3"/>
    <w:rsid w:val="00440278"/>
    <w:rsid w:val="00445921"/>
    <w:rsid w:val="00446B8E"/>
    <w:rsid w:val="00446F75"/>
    <w:rsid w:val="00471617"/>
    <w:rsid w:val="0047513C"/>
    <w:rsid w:val="00481DEF"/>
    <w:rsid w:val="00492AB6"/>
    <w:rsid w:val="00493945"/>
    <w:rsid w:val="00493A3F"/>
    <w:rsid w:val="004A0C43"/>
    <w:rsid w:val="004A6FEB"/>
    <w:rsid w:val="004B0A07"/>
    <w:rsid w:val="004B0F89"/>
    <w:rsid w:val="004B4AF5"/>
    <w:rsid w:val="004B7E9B"/>
    <w:rsid w:val="004D3E9E"/>
    <w:rsid w:val="004E1E2C"/>
    <w:rsid w:val="004E4C1D"/>
    <w:rsid w:val="004F4EE2"/>
    <w:rsid w:val="004F607F"/>
    <w:rsid w:val="004F6B4A"/>
    <w:rsid w:val="00512955"/>
    <w:rsid w:val="00515EA7"/>
    <w:rsid w:val="005271F1"/>
    <w:rsid w:val="005274C6"/>
    <w:rsid w:val="005326C6"/>
    <w:rsid w:val="005416DB"/>
    <w:rsid w:val="00542F74"/>
    <w:rsid w:val="00543EB3"/>
    <w:rsid w:val="00552EF1"/>
    <w:rsid w:val="00556276"/>
    <w:rsid w:val="00556721"/>
    <w:rsid w:val="00561A1F"/>
    <w:rsid w:val="00562DB2"/>
    <w:rsid w:val="005817E0"/>
    <w:rsid w:val="00582FFF"/>
    <w:rsid w:val="00584750"/>
    <w:rsid w:val="00590930"/>
    <w:rsid w:val="0059240F"/>
    <w:rsid w:val="005A176A"/>
    <w:rsid w:val="005A328F"/>
    <w:rsid w:val="005A469B"/>
    <w:rsid w:val="005B3390"/>
    <w:rsid w:val="005B426A"/>
    <w:rsid w:val="005B7136"/>
    <w:rsid w:val="005E1389"/>
    <w:rsid w:val="005E6685"/>
    <w:rsid w:val="005F2E8D"/>
    <w:rsid w:val="006041ED"/>
    <w:rsid w:val="006142CF"/>
    <w:rsid w:val="006239F9"/>
    <w:rsid w:val="006373C2"/>
    <w:rsid w:val="00644AE7"/>
    <w:rsid w:val="0064557D"/>
    <w:rsid w:val="006553EF"/>
    <w:rsid w:val="00655936"/>
    <w:rsid w:val="0066287C"/>
    <w:rsid w:val="0066516A"/>
    <w:rsid w:val="00670A39"/>
    <w:rsid w:val="00670ECE"/>
    <w:rsid w:val="006745F1"/>
    <w:rsid w:val="0068100A"/>
    <w:rsid w:val="00687BD0"/>
    <w:rsid w:val="0069403B"/>
    <w:rsid w:val="00695C38"/>
    <w:rsid w:val="0069623F"/>
    <w:rsid w:val="006A5E75"/>
    <w:rsid w:val="006B147D"/>
    <w:rsid w:val="006C4F45"/>
    <w:rsid w:val="006C7179"/>
    <w:rsid w:val="006D0167"/>
    <w:rsid w:val="006D6640"/>
    <w:rsid w:val="006F0B71"/>
    <w:rsid w:val="006F674A"/>
    <w:rsid w:val="00701956"/>
    <w:rsid w:val="007026DA"/>
    <w:rsid w:val="0070604F"/>
    <w:rsid w:val="007165F8"/>
    <w:rsid w:val="00721010"/>
    <w:rsid w:val="00736BEF"/>
    <w:rsid w:val="007426B4"/>
    <w:rsid w:val="007465B2"/>
    <w:rsid w:val="007503C2"/>
    <w:rsid w:val="00755717"/>
    <w:rsid w:val="007571E1"/>
    <w:rsid w:val="007613AA"/>
    <w:rsid w:val="00763E2D"/>
    <w:rsid w:val="007800C3"/>
    <w:rsid w:val="00793055"/>
    <w:rsid w:val="00796EB8"/>
    <w:rsid w:val="007A3795"/>
    <w:rsid w:val="007A6824"/>
    <w:rsid w:val="007B150F"/>
    <w:rsid w:val="007B22A6"/>
    <w:rsid w:val="007B4DBF"/>
    <w:rsid w:val="007B4DDE"/>
    <w:rsid w:val="007C7EE0"/>
    <w:rsid w:val="007D04A6"/>
    <w:rsid w:val="007D24AD"/>
    <w:rsid w:val="007D2832"/>
    <w:rsid w:val="007D632C"/>
    <w:rsid w:val="007E03FF"/>
    <w:rsid w:val="007E0AC5"/>
    <w:rsid w:val="007E101E"/>
    <w:rsid w:val="007F126D"/>
    <w:rsid w:val="007F3F7D"/>
    <w:rsid w:val="007F44D7"/>
    <w:rsid w:val="00801233"/>
    <w:rsid w:val="00803254"/>
    <w:rsid w:val="00814996"/>
    <w:rsid w:val="00820D2E"/>
    <w:rsid w:val="00824844"/>
    <w:rsid w:val="00825673"/>
    <w:rsid w:val="008327F4"/>
    <w:rsid w:val="0083708A"/>
    <w:rsid w:val="0083717F"/>
    <w:rsid w:val="00842D35"/>
    <w:rsid w:val="00846EA5"/>
    <w:rsid w:val="00863EB9"/>
    <w:rsid w:val="00864C3F"/>
    <w:rsid w:val="00875789"/>
    <w:rsid w:val="00876554"/>
    <w:rsid w:val="00876E16"/>
    <w:rsid w:val="00884E77"/>
    <w:rsid w:val="00893636"/>
    <w:rsid w:val="008A2993"/>
    <w:rsid w:val="008B00A1"/>
    <w:rsid w:val="008B14C9"/>
    <w:rsid w:val="008B7607"/>
    <w:rsid w:val="008C1FDA"/>
    <w:rsid w:val="008C23CF"/>
    <w:rsid w:val="008C492D"/>
    <w:rsid w:val="008D0E66"/>
    <w:rsid w:val="008D1C20"/>
    <w:rsid w:val="008F0A51"/>
    <w:rsid w:val="008F23E7"/>
    <w:rsid w:val="00902105"/>
    <w:rsid w:val="009163BA"/>
    <w:rsid w:val="00921675"/>
    <w:rsid w:val="0092427B"/>
    <w:rsid w:val="00925EEE"/>
    <w:rsid w:val="0092604E"/>
    <w:rsid w:val="009268EA"/>
    <w:rsid w:val="00935344"/>
    <w:rsid w:val="00951025"/>
    <w:rsid w:val="00974C2A"/>
    <w:rsid w:val="00992811"/>
    <w:rsid w:val="00995297"/>
    <w:rsid w:val="009A2DA9"/>
    <w:rsid w:val="009A58FA"/>
    <w:rsid w:val="009B0BFC"/>
    <w:rsid w:val="009B54B7"/>
    <w:rsid w:val="009B5F48"/>
    <w:rsid w:val="009C1D51"/>
    <w:rsid w:val="009C2A65"/>
    <w:rsid w:val="009C2F01"/>
    <w:rsid w:val="009C70A1"/>
    <w:rsid w:val="009F307C"/>
    <w:rsid w:val="009F6AA2"/>
    <w:rsid w:val="00A01123"/>
    <w:rsid w:val="00A03721"/>
    <w:rsid w:val="00A03755"/>
    <w:rsid w:val="00A0582E"/>
    <w:rsid w:val="00A07BB0"/>
    <w:rsid w:val="00A14F84"/>
    <w:rsid w:val="00A15CEC"/>
    <w:rsid w:val="00A168B6"/>
    <w:rsid w:val="00A20B6E"/>
    <w:rsid w:val="00A2305D"/>
    <w:rsid w:val="00A25588"/>
    <w:rsid w:val="00A27C3D"/>
    <w:rsid w:val="00A3100F"/>
    <w:rsid w:val="00A33D8A"/>
    <w:rsid w:val="00A478E4"/>
    <w:rsid w:val="00A56367"/>
    <w:rsid w:val="00A604E9"/>
    <w:rsid w:val="00A66046"/>
    <w:rsid w:val="00A67647"/>
    <w:rsid w:val="00A70D45"/>
    <w:rsid w:val="00A7178D"/>
    <w:rsid w:val="00A730A0"/>
    <w:rsid w:val="00A733FC"/>
    <w:rsid w:val="00A8240D"/>
    <w:rsid w:val="00A83CED"/>
    <w:rsid w:val="00AA096B"/>
    <w:rsid w:val="00AB14BC"/>
    <w:rsid w:val="00AC2B05"/>
    <w:rsid w:val="00AC64B4"/>
    <w:rsid w:val="00AD686A"/>
    <w:rsid w:val="00AE520F"/>
    <w:rsid w:val="00AF004C"/>
    <w:rsid w:val="00AF6128"/>
    <w:rsid w:val="00B0349B"/>
    <w:rsid w:val="00B1065E"/>
    <w:rsid w:val="00B16BD3"/>
    <w:rsid w:val="00B336D6"/>
    <w:rsid w:val="00B4621C"/>
    <w:rsid w:val="00B52768"/>
    <w:rsid w:val="00B81068"/>
    <w:rsid w:val="00B81CB2"/>
    <w:rsid w:val="00B84407"/>
    <w:rsid w:val="00B860E4"/>
    <w:rsid w:val="00BA744F"/>
    <w:rsid w:val="00BC0AEA"/>
    <w:rsid w:val="00BC4FBD"/>
    <w:rsid w:val="00BD7162"/>
    <w:rsid w:val="00BD76C5"/>
    <w:rsid w:val="00BF612F"/>
    <w:rsid w:val="00C0204B"/>
    <w:rsid w:val="00C1262A"/>
    <w:rsid w:val="00C144BA"/>
    <w:rsid w:val="00C14CD4"/>
    <w:rsid w:val="00C15CDC"/>
    <w:rsid w:val="00C212CC"/>
    <w:rsid w:val="00C22420"/>
    <w:rsid w:val="00C22B98"/>
    <w:rsid w:val="00C23E0A"/>
    <w:rsid w:val="00C2698F"/>
    <w:rsid w:val="00C32477"/>
    <w:rsid w:val="00C50309"/>
    <w:rsid w:val="00C53169"/>
    <w:rsid w:val="00C554ED"/>
    <w:rsid w:val="00C62289"/>
    <w:rsid w:val="00C63D98"/>
    <w:rsid w:val="00C65EC3"/>
    <w:rsid w:val="00C72737"/>
    <w:rsid w:val="00C733EB"/>
    <w:rsid w:val="00C736AF"/>
    <w:rsid w:val="00C7470D"/>
    <w:rsid w:val="00C82060"/>
    <w:rsid w:val="00C92A35"/>
    <w:rsid w:val="00C95FD9"/>
    <w:rsid w:val="00C96048"/>
    <w:rsid w:val="00CA1A09"/>
    <w:rsid w:val="00CA3E1D"/>
    <w:rsid w:val="00CB1236"/>
    <w:rsid w:val="00CC2F18"/>
    <w:rsid w:val="00CC7DF5"/>
    <w:rsid w:val="00CD663C"/>
    <w:rsid w:val="00CE3D98"/>
    <w:rsid w:val="00CF66AD"/>
    <w:rsid w:val="00CF68AC"/>
    <w:rsid w:val="00D043A9"/>
    <w:rsid w:val="00D1228C"/>
    <w:rsid w:val="00D173AE"/>
    <w:rsid w:val="00D246A8"/>
    <w:rsid w:val="00D3133F"/>
    <w:rsid w:val="00D319B6"/>
    <w:rsid w:val="00D445E2"/>
    <w:rsid w:val="00D4576E"/>
    <w:rsid w:val="00D54A92"/>
    <w:rsid w:val="00D56386"/>
    <w:rsid w:val="00D659CB"/>
    <w:rsid w:val="00D67826"/>
    <w:rsid w:val="00D7172F"/>
    <w:rsid w:val="00D774F2"/>
    <w:rsid w:val="00D77BF0"/>
    <w:rsid w:val="00D81ABC"/>
    <w:rsid w:val="00D85255"/>
    <w:rsid w:val="00D9039A"/>
    <w:rsid w:val="00D9737D"/>
    <w:rsid w:val="00DB0F1D"/>
    <w:rsid w:val="00DB1906"/>
    <w:rsid w:val="00DB6AE5"/>
    <w:rsid w:val="00DC7B75"/>
    <w:rsid w:val="00DD1CCC"/>
    <w:rsid w:val="00DD2E1F"/>
    <w:rsid w:val="00DE0BFF"/>
    <w:rsid w:val="00DF08AE"/>
    <w:rsid w:val="00DF182C"/>
    <w:rsid w:val="00DF7953"/>
    <w:rsid w:val="00E014E4"/>
    <w:rsid w:val="00E025F5"/>
    <w:rsid w:val="00E11247"/>
    <w:rsid w:val="00E2688E"/>
    <w:rsid w:val="00E457D6"/>
    <w:rsid w:val="00E50030"/>
    <w:rsid w:val="00E51DA1"/>
    <w:rsid w:val="00E5507B"/>
    <w:rsid w:val="00E602F0"/>
    <w:rsid w:val="00E6782E"/>
    <w:rsid w:val="00E825E6"/>
    <w:rsid w:val="00E84997"/>
    <w:rsid w:val="00E9771F"/>
    <w:rsid w:val="00EA1E51"/>
    <w:rsid w:val="00EA7ECA"/>
    <w:rsid w:val="00EB3BC0"/>
    <w:rsid w:val="00EC38AC"/>
    <w:rsid w:val="00EC7CF3"/>
    <w:rsid w:val="00ED681A"/>
    <w:rsid w:val="00EF612E"/>
    <w:rsid w:val="00F00F77"/>
    <w:rsid w:val="00F04398"/>
    <w:rsid w:val="00F141F8"/>
    <w:rsid w:val="00F1724D"/>
    <w:rsid w:val="00F25B80"/>
    <w:rsid w:val="00F25D4C"/>
    <w:rsid w:val="00F403D6"/>
    <w:rsid w:val="00F639E8"/>
    <w:rsid w:val="00F86183"/>
    <w:rsid w:val="00F96D1A"/>
    <w:rsid w:val="00FA6133"/>
    <w:rsid w:val="00FB27D1"/>
    <w:rsid w:val="00FB7C93"/>
    <w:rsid w:val="00FC109A"/>
    <w:rsid w:val="00FD01B6"/>
    <w:rsid w:val="00FE540B"/>
    <w:rsid w:val="00FF0C18"/>
    <w:rsid w:val="00FF0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603"/>
    </o:shapedefaults>
    <o:shapelayout v:ext="edit">
      <o:idmap v:ext="edit" data="1"/>
    </o:shapelayout>
  </w:shapeDefaults>
  <w:decimalSymbol w:val="."/>
  <w:listSeparator w:val=","/>
  <w15:chartTrackingRefBased/>
  <w15:docId w15:val="{19C8F9F7-9963-43E2-9639-F41E1643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60F"/>
    <w:rPr>
      <w:sz w:val="24"/>
      <w:szCs w:val="24"/>
      <w:lang w:eastAsia="en-US"/>
    </w:rPr>
  </w:style>
  <w:style w:type="paragraph" w:styleId="Heading1">
    <w:name w:val="heading 1"/>
    <w:basedOn w:val="Normal"/>
    <w:next w:val="Normal"/>
    <w:link w:val="Heading1Char"/>
    <w:qFormat/>
    <w:rsid w:val="00150EF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D301C"/>
    <w:pPr>
      <w:keepNext/>
      <w:spacing w:before="240" w:after="60"/>
      <w:outlineLvl w:val="1"/>
    </w:pPr>
    <w:rPr>
      <w:rFonts w:ascii="Calibri Light" w:hAnsi="Calibri Light"/>
      <w:b/>
      <w:bCs/>
      <w:i/>
      <w:iCs/>
      <w:sz w:val="28"/>
      <w:szCs w:val="28"/>
    </w:rPr>
  </w:style>
  <w:style w:type="paragraph" w:styleId="Heading6">
    <w:name w:val="heading 6"/>
    <w:basedOn w:val="Normal"/>
    <w:next w:val="Normal"/>
    <w:qFormat/>
    <w:rsid w:val="00F96D1A"/>
    <w:pPr>
      <w:keepNext/>
      <w:jc w:val="both"/>
      <w:outlineLvl w:val="5"/>
    </w:pPr>
    <w:rPr>
      <w:rFonts w:ascii="LemonadeICG" w:hAnsi="LemonadeICG"/>
      <w:b/>
      <w:color w:val="8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rsid w:val="00F00F77"/>
    <w:pPr>
      <w:tabs>
        <w:tab w:val="center" w:pos="4153"/>
        <w:tab w:val="right" w:pos="8306"/>
      </w:tabs>
    </w:pPr>
  </w:style>
  <w:style w:type="paragraph" w:styleId="Footer">
    <w:name w:val="footer"/>
    <w:basedOn w:val="Normal"/>
    <w:rsid w:val="00F00F77"/>
    <w:pPr>
      <w:tabs>
        <w:tab w:val="center" w:pos="4153"/>
        <w:tab w:val="right" w:pos="8306"/>
      </w:tabs>
    </w:pPr>
  </w:style>
  <w:style w:type="table" w:styleId="TableGrid">
    <w:name w:val="Table Grid"/>
    <w:basedOn w:val="TableNormal"/>
    <w:rsid w:val="00F0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C7B75"/>
  </w:style>
  <w:style w:type="character" w:styleId="CommentReference">
    <w:name w:val="annotation reference"/>
    <w:semiHidden/>
    <w:rsid w:val="009A2DA9"/>
    <w:rPr>
      <w:sz w:val="16"/>
      <w:szCs w:val="16"/>
    </w:rPr>
  </w:style>
  <w:style w:type="paragraph" w:styleId="CommentText">
    <w:name w:val="annotation text"/>
    <w:basedOn w:val="Normal"/>
    <w:semiHidden/>
    <w:rsid w:val="009A2DA9"/>
    <w:rPr>
      <w:sz w:val="20"/>
      <w:szCs w:val="20"/>
    </w:rPr>
  </w:style>
  <w:style w:type="paragraph" w:styleId="CommentSubject">
    <w:name w:val="annotation subject"/>
    <w:basedOn w:val="CommentText"/>
    <w:next w:val="CommentText"/>
    <w:semiHidden/>
    <w:rsid w:val="009A2DA9"/>
    <w:rPr>
      <w:b/>
      <w:bCs/>
    </w:rPr>
  </w:style>
  <w:style w:type="paragraph" w:styleId="BalloonText">
    <w:name w:val="Balloon Text"/>
    <w:basedOn w:val="Normal"/>
    <w:semiHidden/>
    <w:rsid w:val="009A2DA9"/>
    <w:rPr>
      <w:rFonts w:ascii="Tahoma" w:hAnsi="Tahoma" w:cs="Tahoma"/>
      <w:sz w:val="16"/>
      <w:szCs w:val="16"/>
    </w:rPr>
  </w:style>
  <w:style w:type="paragraph" w:styleId="ListParagraph">
    <w:name w:val="List Paragraph"/>
    <w:basedOn w:val="Normal"/>
    <w:uiPriority w:val="34"/>
    <w:qFormat/>
    <w:rsid w:val="008D1C20"/>
    <w:pPr>
      <w:spacing w:after="200" w:line="276" w:lineRule="auto"/>
      <w:ind w:left="720"/>
      <w:contextualSpacing/>
    </w:pPr>
    <w:rPr>
      <w:rFonts w:ascii="Calibri" w:eastAsia="Calibri" w:hAnsi="Calibri"/>
      <w:sz w:val="22"/>
      <w:szCs w:val="22"/>
    </w:rPr>
  </w:style>
  <w:style w:type="paragraph" w:styleId="NormalWeb">
    <w:name w:val="Normal (Web)"/>
    <w:basedOn w:val="Normal"/>
    <w:unhideWhenUsed/>
    <w:rsid w:val="00FF0D36"/>
    <w:pPr>
      <w:spacing w:before="100" w:beforeAutospacing="1" w:after="100" w:afterAutospacing="1"/>
    </w:pPr>
    <w:rPr>
      <w:lang w:eastAsia="en-GB"/>
    </w:rPr>
  </w:style>
  <w:style w:type="paragraph" w:customStyle="1" w:styleId="Default">
    <w:name w:val="Default"/>
    <w:rsid w:val="00796EB8"/>
    <w:pPr>
      <w:autoSpaceDE w:val="0"/>
      <w:autoSpaceDN w:val="0"/>
      <w:adjustRightInd w:val="0"/>
    </w:pPr>
    <w:rPr>
      <w:rFonts w:ascii="Trebuchet MS" w:hAnsi="Trebuchet MS" w:cs="Trebuchet MS"/>
      <w:color w:val="000000"/>
      <w:sz w:val="24"/>
      <w:szCs w:val="24"/>
    </w:rPr>
  </w:style>
  <w:style w:type="character" w:customStyle="1" w:styleId="Heading1Char">
    <w:name w:val="Heading 1 Char"/>
    <w:link w:val="Heading1"/>
    <w:rsid w:val="00150EF8"/>
    <w:rPr>
      <w:rFonts w:ascii="Cambria" w:eastAsia="Times New Roman" w:hAnsi="Cambria" w:cs="Times New Roman"/>
      <w:b/>
      <w:bCs/>
      <w:kern w:val="32"/>
      <w:sz w:val="32"/>
      <w:szCs w:val="32"/>
      <w:lang w:eastAsia="en-US"/>
    </w:rPr>
  </w:style>
  <w:style w:type="character" w:styleId="Hyperlink">
    <w:name w:val="Hyperlink"/>
    <w:uiPriority w:val="99"/>
    <w:unhideWhenUsed/>
    <w:rsid w:val="00150EF8"/>
    <w:rPr>
      <w:color w:val="0000FF"/>
      <w:u w:val="single"/>
    </w:rPr>
  </w:style>
  <w:style w:type="paragraph" w:styleId="NoSpacing">
    <w:name w:val="No Spacing"/>
    <w:uiPriority w:val="1"/>
    <w:qFormat/>
    <w:rsid w:val="00BD7162"/>
    <w:rPr>
      <w:rFonts w:ascii="Calibri" w:eastAsia="Calibri" w:hAnsi="Calibri"/>
      <w:sz w:val="22"/>
      <w:szCs w:val="22"/>
      <w:lang w:eastAsia="en-US"/>
    </w:rPr>
  </w:style>
  <w:style w:type="character" w:customStyle="1" w:styleId="Heading2Char">
    <w:name w:val="Heading 2 Char"/>
    <w:link w:val="Heading2"/>
    <w:semiHidden/>
    <w:rsid w:val="001D301C"/>
    <w:rPr>
      <w:rFonts w:ascii="Calibri Light" w:hAnsi="Calibri Light"/>
      <w:b/>
      <w:bCs/>
      <w:i/>
      <w:iCs/>
      <w:sz w:val="28"/>
      <w:szCs w:val="28"/>
      <w:lang w:eastAsia="en-US"/>
    </w:rPr>
  </w:style>
  <w:style w:type="paragraph" w:styleId="BlockText">
    <w:name w:val="Block Text"/>
    <w:basedOn w:val="Normal"/>
    <w:rsid w:val="00E025F5"/>
    <w:pPr>
      <w:ind w:left="1440" w:right="270" w:hanging="720"/>
    </w:pPr>
    <w:rPr>
      <w:rFonts w:ascii="Tahoma" w:hAnsi="Tahoma"/>
      <w:sz w:val="22"/>
      <w:szCs w:val="20"/>
    </w:rPr>
  </w:style>
  <w:style w:type="paragraph" w:styleId="BodyTextIndent">
    <w:name w:val="Body Text Indent"/>
    <w:basedOn w:val="Normal"/>
    <w:link w:val="BodyTextIndentChar"/>
    <w:rsid w:val="00E025F5"/>
    <w:pPr>
      <w:overflowPunct w:val="0"/>
      <w:autoSpaceDE w:val="0"/>
      <w:autoSpaceDN w:val="0"/>
      <w:adjustRightInd w:val="0"/>
      <w:ind w:left="720"/>
      <w:textAlignment w:val="baseline"/>
    </w:pPr>
    <w:rPr>
      <w:rFonts w:ascii="Arial" w:hAnsi="Arial" w:cs="Arial"/>
      <w:szCs w:val="20"/>
    </w:rPr>
  </w:style>
  <w:style w:type="character" w:customStyle="1" w:styleId="BodyTextIndentChar">
    <w:name w:val="Body Text Indent Char"/>
    <w:link w:val="BodyTextIndent"/>
    <w:rsid w:val="00E025F5"/>
    <w:rPr>
      <w:rFonts w:ascii="Arial" w:hAnsi="Arial" w:cs="Arial"/>
      <w:sz w:val="24"/>
      <w:lang w:eastAsia="en-US"/>
    </w:rPr>
  </w:style>
  <w:style w:type="character" w:customStyle="1" w:styleId="bbctext">
    <w:name w:val="bbctext"/>
    <w:basedOn w:val="DefaultParagraphFont"/>
    <w:rsid w:val="00E025F5"/>
  </w:style>
  <w:style w:type="character" w:styleId="Emphasis">
    <w:name w:val="Emphasis"/>
    <w:uiPriority w:val="20"/>
    <w:qFormat/>
    <w:rsid w:val="00A8240D"/>
    <w:rPr>
      <w:i/>
      <w:iCs/>
    </w:rPr>
  </w:style>
  <w:style w:type="character" w:customStyle="1" w:styleId="HeaderChar">
    <w:name w:val="Header Char"/>
    <w:aliases w:val="Customisable document title Char"/>
    <w:link w:val="Header"/>
    <w:uiPriority w:val="99"/>
    <w:rsid w:val="001A1BDE"/>
    <w:rPr>
      <w:sz w:val="24"/>
      <w:szCs w:val="24"/>
      <w:lang w:eastAsia="en-US"/>
    </w:rPr>
  </w:style>
  <w:style w:type="character" w:styleId="UnresolvedMention">
    <w:name w:val="Unresolved Mention"/>
    <w:uiPriority w:val="99"/>
    <w:semiHidden/>
    <w:unhideWhenUsed/>
    <w:rsid w:val="008B14C9"/>
    <w:rPr>
      <w:color w:val="605E5C"/>
      <w:shd w:val="clear" w:color="auto" w:fill="E1DFDD"/>
    </w:rPr>
  </w:style>
  <w:style w:type="character" w:styleId="FollowedHyperlink">
    <w:name w:val="FollowedHyperlink"/>
    <w:rsid w:val="008B14C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77583">
      <w:bodyDiv w:val="1"/>
      <w:marLeft w:val="0"/>
      <w:marRight w:val="0"/>
      <w:marTop w:val="0"/>
      <w:marBottom w:val="0"/>
      <w:divBdr>
        <w:top w:val="none" w:sz="0" w:space="0" w:color="auto"/>
        <w:left w:val="none" w:sz="0" w:space="0" w:color="auto"/>
        <w:bottom w:val="none" w:sz="0" w:space="0" w:color="auto"/>
        <w:right w:val="none" w:sz="0" w:space="0" w:color="auto"/>
      </w:divBdr>
    </w:div>
    <w:div w:id="434599786">
      <w:bodyDiv w:val="1"/>
      <w:marLeft w:val="0"/>
      <w:marRight w:val="0"/>
      <w:marTop w:val="0"/>
      <w:marBottom w:val="0"/>
      <w:divBdr>
        <w:top w:val="none" w:sz="0" w:space="0" w:color="auto"/>
        <w:left w:val="none" w:sz="0" w:space="0" w:color="auto"/>
        <w:bottom w:val="none" w:sz="0" w:space="0" w:color="auto"/>
        <w:right w:val="none" w:sz="0" w:space="0" w:color="auto"/>
      </w:divBdr>
      <w:divsChild>
        <w:div w:id="1985498605">
          <w:marLeft w:val="0"/>
          <w:marRight w:val="0"/>
          <w:marTop w:val="0"/>
          <w:marBottom w:val="0"/>
          <w:divBdr>
            <w:top w:val="none" w:sz="0" w:space="0" w:color="auto"/>
            <w:left w:val="none" w:sz="0" w:space="0" w:color="auto"/>
            <w:bottom w:val="none" w:sz="0" w:space="0" w:color="auto"/>
            <w:right w:val="none" w:sz="0" w:space="0" w:color="auto"/>
          </w:divBdr>
          <w:divsChild>
            <w:div w:id="589630174">
              <w:marLeft w:val="0"/>
              <w:marRight w:val="0"/>
              <w:marTop w:val="0"/>
              <w:marBottom w:val="0"/>
              <w:divBdr>
                <w:top w:val="none" w:sz="0" w:space="0" w:color="auto"/>
                <w:left w:val="none" w:sz="0" w:space="0" w:color="auto"/>
                <w:bottom w:val="none" w:sz="0" w:space="0" w:color="auto"/>
                <w:right w:val="none" w:sz="0" w:space="0" w:color="auto"/>
              </w:divBdr>
              <w:divsChild>
                <w:div w:id="1701082818">
                  <w:marLeft w:val="0"/>
                  <w:marRight w:val="0"/>
                  <w:marTop w:val="0"/>
                  <w:marBottom w:val="0"/>
                  <w:divBdr>
                    <w:top w:val="none" w:sz="0" w:space="0" w:color="auto"/>
                    <w:left w:val="none" w:sz="0" w:space="0" w:color="auto"/>
                    <w:bottom w:val="none" w:sz="0" w:space="0" w:color="auto"/>
                    <w:right w:val="none" w:sz="0" w:space="0" w:color="auto"/>
                  </w:divBdr>
                  <w:divsChild>
                    <w:div w:id="685131877">
                      <w:marLeft w:val="0"/>
                      <w:marRight w:val="0"/>
                      <w:marTop w:val="0"/>
                      <w:marBottom w:val="0"/>
                      <w:divBdr>
                        <w:top w:val="none" w:sz="0" w:space="0" w:color="auto"/>
                        <w:left w:val="none" w:sz="0" w:space="0" w:color="auto"/>
                        <w:bottom w:val="none" w:sz="0" w:space="0" w:color="auto"/>
                        <w:right w:val="none" w:sz="0" w:space="0" w:color="auto"/>
                      </w:divBdr>
                    </w:div>
                    <w:div w:id="2110392548">
                      <w:marLeft w:val="0"/>
                      <w:marRight w:val="0"/>
                      <w:marTop w:val="0"/>
                      <w:marBottom w:val="0"/>
                      <w:divBdr>
                        <w:top w:val="none" w:sz="0" w:space="0" w:color="auto"/>
                        <w:left w:val="none" w:sz="0" w:space="0" w:color="auto"/>
                        <w:bottom w:val="none" w:sz="0" w:space="0" w:color="auto"/>
                        <w:right w:val="none" w:sz="0" w:space="0" w:color="auto"/>
                      </w:divBdr>
                      <w:divsChild>
                        <w:div w:id="10549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60839">
      <w:bodyDiv w:val="1"/>
      <w:marLeft w:val="0"/>
      <w:marRight w:val="0"/>
      <w:marTop w:val="0"/>
      <w:marBottom w:val="0"/>
      <w:divBdr>
        <w:top w:val="none" w:sz="0" w:space="0" w:color="auto"/>
        <w:left w:val="none" w:sz="0" w:space="0" w:color="auto"/>
        <w:bottom w:val="none" w:sz="0" w:space="0" w:color="auto"/>
        <w:right w:val="none" w:sz="0" w:space="0" w:color="auto"/>
      </w:divBdr>
    </w:div>
    <w:div w:id="827670878">
      <w:bodyDiv w:val="1"/>
      <w:marLeft w:val="0"/>
      <w:marRight w:val="0"/>
      <w:marTop w:val="0"/>
      <w:marBottom w:val="0"/>
      <w:divBdr>
        <w:top w:val="none" w:sz="0" w:space="0" w:color="auto"/>
        <w:left w:val="none" w:sz="0" w:space="0" w:color="auto"/>
        <w:bottom w:val="none" w:sz="0" w:space="0" w:color="auto"/>
        <w:right w:val="none" w:sz="0" w:space="0" w:color="auto"/>
      </w:divBdr>
    </w:div>
    <w:div w:id="976110569">
      <w:bodyDiv w:val="1"/>
      <w:marLeft w:val="0"/>
      <w:marRight w:val="0"/>
      <w:marTop w:val="0"/>
      <w:marBottom w:val="0"/>
      <w:divBdr>
        <w:top w:val="none" w:sz="0" w:space="0" w:color="auto"/>
        <w:left w:val="none" w:sz="0" w:space="0" w:color="auto"/>
        <w:bottom w:val="none" w:sz="0" w:space="0" w:color="auto"/>
        <w:right w:val="none" w:sz="0" w:space="0" w:color="auto"/>
      </w:divBdr>
    </w:div>
    <w:div w:id="989137710">
      <w:bodyDiv w:val="1"/>
      <w:marLeft w:val="0"/>
      <w:marRight w:val="0"/>
      <w:marTop w:val="0"/>
      <w:marBottom w:val="0"/>
      <w:divBdr>
        <w:top w:val="none" w:sz="0" w:space="0" w:color="auto"/>
        <w:left w:val="none" w:sz="0" w:space="0" w:color="auto"/>
        <w:bottom w:val="none" w:sz="0" w:space="0" w:color="auto"/>
        <w:right w:val="none" w:sz="0" w:space="0" w:color="auto"/>
      </w:divBdr>
      <w:divsChild>
        <w:div w:id="1422988975">
          <w:marLeft w:val="0"/>
          <w:marRight w:val="0"/>
          <w:marTop w:val="0"/>
          <w:marBottom w:val="0"/>
          <w:divBdr>
            <w:top w:val="none" w:sz="0" w:space="0" w:color="auto"/>
            <w:left w:val="none" w:sz="0" w:space="0" w:color="auto"/>
            <w:bottom w:val="none" w:sz="0" w:space="0" w:color="auto"/>
            <w:right w:val="none" w:sz="0" w:space="0" w:color="auto"/>
          </w:divBdr>
          <w:divsChild>
            <w:div w:id="1622959257">
              <w:marLeft w:val="0"/>
              <w:marRight w:val="0"/>
              <w:marTop w:val="0"/>
              <w:marBottom w:val="0"/>
              <w:divBdr>
                <w:top w:val="none" w:sz="0" w:space="0" w:color="auto"/>
                <w:left w:val="none" w:sz="0" w:space="0" w:color="auto"/>
                <w:bottom w:val="none" w:sz="0" w:space="0" w:color="auto"/>
                <w:right w:val="none" w:sz="0" w:space="0" w:color="auto"/>
              </w:divBdr>
              <w:divsChild>
                <w:div w:id="849956155">
                  <w:marLeft w:val="0"/>
                  <w:marRight w:val="0"/>
                  <w:marTop w:val="0"/>
                  <w:marBottom w:val="0"/>
                  <w:divBdr>
                    <w:top w:val="none" w:sz="0" w:space="0" w:color="auto"/>
                    <w:left w:val="none" w:sz="0" w:space="0" w:color="auto"/>
                    <w:bottom w:val="none" w:sz="0" w:space="0" w:color="auto"/>
                    <w:right w:val="none" w:sz="0" w:space="0" w:color="auto"/>
                  </w:divBdr>
                  <w:divsChild>
                    <w:div w:id="453519841">
                      <w:marLeft w:val="0"/>
                      <w:marRight w:val="0"/>
                      <w:marTop w:val="0"/>
                      <w:marBottom w:val="0"/>
                      <w:divBdr>
                        <w:top w:val="none" w:sz="0" w:space="0" w:color="auto"/>
                        <w:left w:val="none" w:sz="0" w:space="0" w:color="auto"/>
                        <w:bottom w:val="none" w:sz="0" w:space="0" w:color="auto"/>
                        <w:right w:val="none" w:sz="0" w:space="0" w:color="auto"/>
                      </w:divBdr>
                      <w:divsChild>
                        <w:div w:id="18569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88175.47439D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9175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New Charter Academy</vt:lpstr>
    </vt:vector>
  </TitlesOfParts>
  <Company>NCHT</Company>
  <LinksUpToDate>false</LinksUpToDate>
  <CharactersWithSpaces>10844</CharactersWithSpaces>
  <SharedDoc>false</SharedDoc>
  <HLinks>
    <vt:vector size="30" baseType="variant">
      <vt:variant>
        <vt:i4>3866720</vt:i4>
      </vt:variant>
      <vt:variant>
        <vt:i4>9</vt:i4>
      </vt:variant>
      <vt:variant>
        <vt:i4>0</vt:i4>
      </vt:variant>
      <vt:variant>
        <vt:i4>5</vt:i4>
      </vt:variant>
      <vt:variant>
        <vt:lpwstr>https://protect-advice.org.uk/contact-protect-advice-line/</vt:lpwstr>
      </vt:variant>
      <vt:variant>
        <vt:lpwstr/>
      </vt:variant>
      <vt:variant>
        <vt:i4>2424940</vt:i4>
      </vt:variant>
      <vt:variant>
        <vt:i4>6</vt:i4>
      </vt:variant>
      <vt:variant>
        <vt:i4>0</vt:i4>
      </vt:variant>
      <vt:variant>
        <vt:i4>5</vt:i4>
      </vt:variant>
      <vt:variant>
        <vt:lpwstr>http://protect/</vt:lpwstr>
      </vt:variant>
      <vt:variant>
        <vt:lpwstr/>
      </vt:variant>
      <vt:variant>
        <vt:i4>3866720</vt:i4>
      </vt:variant>
      <vt:variant>
        <vt:i4>3</vt:i4>
      </vt:variant>
      <vt:variant>
        <vt:i4>0</vt:i4>
      </vt:variant>
      <vt:variant>
        <vt:i4>5</vt:i4>
      </vt:variant>
      <vt:variant>
        <vt:lpwstr>https://protect-advice.org.uk/contact-protect-advice-line/</vt:lpwstr>
      </vt:variant>
      <vt:variant>
        <vt:lpwstr/>
      </vt:variant>
      <vt:variant>
        <vt:i4>2162738</vt:i4>
      </vt:variant>
      <vt:variant>
        <vt:i4>0</vt:i4>
      </vt:variant>
      <vt:variant>
        <vt:i4>0</vt:i4>
      </vt:variant>
      <vt:variant>
        <vt:i4>5</vt:i4>
      </vt:variant>
      <vt:variant>
        <vt:lpwstr>https://www.gov.uk/government/publications/blowing-the-whistle-list-of-prescribed-people-and-bodies--2/whistleblowing-list-of-prescribed-people-and-bodies</vt:lpwstr>
      </vt:variant>
      <vt:variant>
        <vt:lpwstr>education</vt:lpwstr>
      </vt:variant>
      <vt:variant>
        <vt:i4>6946829</vt:i4>
      </vt:variant>
      <vt:variant>
        <vt:i4>21152</vt:i4>
      </vt:variant>
      <vt:variant>
        <vt:i4>1209</vt:i4>
      </vt:variant>
      <vt:variant>
        <vt:i4>1</vt:i4>
      </vt:variant>
      <vt:variant>
        <vt:lpwstr>cid:image001.png@01D88175.47439DC0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Charter Academy</dc:title>
  <dc:subject/>
  <dc:creator>lnugent</dc:creator>
  <cp:keywords/>
  <cp:lastModifiedBy>Hannah Abbott</cp:lastModifiedBy>
  <cp:revision>2</cp:revision>
  <cp:lastPrinted>2020-06-23T15:59:00Z</cp:lastPrinted>
  <dcterms:created xsi:type="dcterms:W3CDTF">2022-11-23T14:27:00Z</dcterms:created>
  <dcterms:modified xsi:type="dcterms:W3CDTF">2022-11-23T14:27:00Z</dcterms:modified>
</cp:coreProperties>
</file>